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273CF" w14:textId="0917DC6A" w:rsidR="00A105D6" w:rsidRPr="00C84F38" w:rsidRDefault="00A105D6" w:rsidP="00A105D6">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#104</w:t>
      </w:r>
      <w:r>
        <w:rPr>
          <w:bCs/>
          <w:noProof w:val="0"/>
          <w:sz w:val="24"/>
          <w:szCs w:val="24"/>
        </w:rPr>
        <w:tab/>
        <w:t>R1-21</w:t>
      </w:r>
      <w:r w:rsidR="00A64C64">
        <w:rPr>
          <w:bCs/>
          <w:noProof w:val="0"/>
          <w:sz w:val="24"/>
          <w:szCs w:val="24"/>
        </w:rPr>
        <w:t>0050</w:t>
      </w:r>
      <w:r w:rsidR="00DB6B8A">
        <w:rPr>
          <w:bCs/>
          <w:noProof w:val="0"/>
          <w:sz w:val="24"/>
          <w:szCs w:val="24"/>
        </w:rPr>
        <w:t>4</w:t>
      </w:r>
    </w:p>
    <w:p w14:paraId="7E7188AA" w14:textId="77777777" w:rsidR="00A105D6" w:rsidRDefault="00A105D6" w:rsidP="00A105D6">
      <w:pPr>
        <w:pStyle w:val="Header"/>
        <w:rPr>
          <w:bCs/>
          <w:noProof w:val="0"/>
          <w:sz w:val="24"/>
          <w:szCs w:val="24"/>
        </w:rPr>
      </w:pPr>
      <w:r w:rsidRPr="002778BD">
        <w:rPr>
          <w:bCs/>
          <w:noProof w:val="0"/>
          <w:sz w:val="24"/>
          <w:szCs w:val="24"/>
        </w:rPr>
        <w:t xml:space="preserve">e-Meeting, </w:t>
      </w:r>
      <w:r>
        <w:rPr>
          <w:bCs/>
          <w:noProof w:val="0"/>
          <w:sz w:val="24"/>
          <w:szCs w:val="24"/>
        </w:rPr>
        <w:t>January 25</w:t>
      </w:r>
      <w:r w:rsidRPr="00500573">
        <w:rPr>
          <w:bCs/>
          <w:noProof w:val="0"/>
          <w:sz w:val="24"/>
          <w:szCs w:val="24"/>
          <w:vertAlign w:val="superscript"/>
        </w:rPr>
        <w:t>th</w:t>
      </w:r>
      <w:r>
        <w:rPr>
          <w:bCs/>
          <w:noProof w:val="0"/>
          <w:sz w:val="24"/>
          <w:szCs w:val="24"/>
        </w:rPr>
        <w:t xml:space="preserve"> – February 5</w:t>
      </w:r>
      <w:r w:rsidRPr="00500573">
        <w:rPr>
          <w:bCs/>
          <w:noProof w:val="0"/>
          <w:sz w:val="24"/>
          <w:szCs w:val="24"/>
          <w:vertAlign w:val="superscript"/>
        </w:rPr>
        <w:t>th</w:t>
      </w:r>
      <w:r w:rsidRPr="002778BD">
        <w:rPr>
          <w:bCs/>
          <w:noProof w:val="0"/>
          <w:sz w:val="24"/>
          <w:szCs w:val="24"/>
        </w:rPr>
        <w:t>, 202</w:t>
      </w:r>
      <w:r>
        <w:rPr>
          <w:bCs/>
          <w:noProof w:val="0"/>
          <w:sz w:val="24"/>
          <w:szCs w:val="24"/>
        </w:rPr>
        <w:t>1</w:t>
      </w:r>
    </w:p>
    <w:p w14:paraId="63749C09" w14:textId="77777777" w:rsidR="00D81307" w:rsidRPr="00850D96" w:rsidRDefault="00D81307" w:rsidP="00D81307">
      <w:pPr>
        <w:pStyle w:val="Header"/>
        <w:rPr>
          <w:bCs/>
          <w:noProof w:val="0"/>
          <w:sz w:val="24"/>
          <w:lang w:val="en-GB" w:eastAsia="ja-JP"/>
        </w:rPr>
      </w:pPr>
    </w:p>
    <w:bookmarkEnd w:id="0"/>
    <w:p w14:paraId="0B92FAB0" w14:textId="5F8EF0B5" w:rsidR="00D81307" w:rsidRPr="001E5981" w:rsidRDefault="00D81307" w:rsidP="00D81307">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Pr>
          <w:rFonts w:cs="Arial"/>
          <w:b/>
          <w:bCs/>
          <w:sz w:val="24"/>
          <w:szCs w:val="24"/>
        </w:rPr>
        <w:t>5</w:t>
      </w:r>
    </w:p>
    <w:p w14:paraId="20A7D741" w14:textId="77777777" w:rsidR="00D81307" w:rsidRPr="001E5981" w:rsidRDefault="00D81307" w:rsidP="00D81307">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61F99D9F" w14:textId="27A16544" w:rsidR="00D81307" w:rsidRDefault="00D81307" w:rsidP="00D81307">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DB6B8A" w:rsidRPr="00DB6B8A">
        <w:rPr>
          <w:rFonts w:ascii="Arial" w:hAnsi="Arial" w:cs="Arial"/>
          <w:b/>
          <w:bCs/>
          <w:sz w:val="24"/>
        </w:rPr>
        <w:t>On half-duplex operation</w:t>
      </w:r>
    </w:p>
    <w:p w14:paraId="75B6A536" w14:textId="0D65638A" w:rsidR="00DB6B8A" w:rsidRPr="0016316A" w:rsidRDefault="00DB6B8A" w:rsidP="00D81307">
      <w:pPr>
        <w:ind w:left="1985" w:hanging="1985"/>
        <w:rPr>
          <w:rFonts w:ascii="Arial" w:hAnsi="Arial" w:cs="Arial"/>
          <w:b/>
          <w:bCs/>
          <w:sz w:val="24"/>
          <w:szCs w:val="24"/>
        </w:rPr>
      </w:pPr>
      <w:r>
        <w:rPr>
          <w:rFonts w:ascii="Arial" w:hAnsi="Arial" w:cs="Arial"/>
          <w:b/>
          <w:bCs/>
          <w:sz w:val="24"/>
        </w:rPr>
        <w:t>Work Item:</w:t>
      </w:r>
      <w:r>
        <w:rPr>
          <w:rFonts w:ascii="Arial" w:hAnsi="Arial" w:cs="Arial"/>
          <w:b/>
          <w:bCs/>
          <w:sz w:val="24"/>
        </w:rPr>
        <w:tab/>
        <w:t>TEI16</w:t>
      </w:r>
    </w:p>
    <w:p w14:paraId="4020C1C4" w14:textId="77777777" w:rsidR="00D81307" w:rsidRPr="0016316A" w:rsidRDefault="00D81307" w:rsidP="00D81307">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5C2448DB" w14:textId="3E831114" w:rsidR="0043450E" w:rsidRDefault="00126055" w:rsidP="0043450E">
      <w:pPr>
        <w:pStyle w:val="Heading1"/>
      </w:pPr>
      <w:r>
        <w:t>1</w:t>
      </w:r>
      <w:r>
        <w:tab/>
        <w:t>Introduction</w:t>
      </w:r>
    </w:p>
    <w:p w14:paraId="0B05E11A" w14:textId="3A30359D" w:rsidR="0074778D" w:rsidRDefault="00DB6B8A" w:rsidP="00AE1D3D">
      <w:r>
        <w:t xml:space="preserve">RAN2#112-e in November 2020 sent </w:t>
      </w:r>
      <w:proofErr w:type="gramStart"/>
      <w:r>
        <w:t>an</w:t>
      </w:r>
      <w:proofErr w:type="gramEnd"/>
      <w:r>
        <w:t xml:space="preserve"> LS to RAN1 on TEI16-introduced half-duplex operation [1]</w:t>
      </w:r>
      <w:r w:rsidR="00ED3F4A">
        <w:t>.</w:t>
      </w:r>
    </w:p>
    <w:p w14:paraId="66858C4B" w14:textId="39596006" w:rsidR="00ED3F4A" w:rsidRDefault="00ED3F4A" w:rsidP="00AE1D3D">
      <w:r>
        <w:t>RAN2 is asking RAN1 the following question:</w:t>
      </w:r>
    </w:p>
    <w:tbl>
      <w:tblPr>
        <w:tblStyle w:val="TableGrid"/>
        <w:tblW w:w="0" w:type="auto"/>
        <w:tblLook w:val="04A0" w:firstRow="1" w:lastRow="0" w:firstColumn="1" w:lastColumn="0" w:noHBand="0" w:noVBand="1"/>
      </w:tblPr>
      <w:tblGrid>
        <w:gridCol w:w="9629"/>
      </w:tblGrid>
      <w:tr w:rsidR="00870F1F" w14:paraId="5B13803D" w14:textId="77777777" w:rsidTr="00870F1F">
        <w:tc>
          <w:tcPr>
            <w:tcW w:w="9629" w:type="dxa"/>
          </w:tcPr>
          <w:p w14:paraId="692F6A72" w14:textId="23AD1D64" w:rsidR="00870F1F" w:rsidRPr="00ED3F4A" w:rsidRDefault="00ED3F4A" w:rsidP="00ED3F4A">
            <w:pPr>
              <w:pStyle w:val="Header"/>
              <w:spacing w:after="120"/>
              <w:rPr>
                <w:rFonts w:cs="Arial"/>
                <w:b w:val="0"/>
                <w:bCs/>
              </w:rPr>
            </w:pPr>
            <w:r w:rsidRPr="00ED3F4A">
              <w:rPr>
                <w:rFonts w:cs="Arial"/>
                <w:b w:val="0"/>
                <w:bCs/>
              </w:rPr>
              <w:t xml:space="preserve">RAN2 would like to ask whether there should be additional network restrictions: currently the RAN2 field description assumes this would only apply to TDD CA for cells with the same SCS, but it was not clear if it would always apply to all TDD CA cells with the same SCS or whether it's up to network it is configured only for some cells? </w:t>
            </w:r>
          </w:p>
        </w:tc>
      </w:tr>
    </w:tbl>
    <w:p w14:paraId="1776FAE3" w14:textId="2B020514" w:rsidR="00870F1F" w:rsidRDefault="00870F1F" w:rsidP="00870F1F">
      <w:pPr>
        <w:widowControl w:val="0"/>
        <w:tabs>
          <w:tab w:val="left" w:pos="0"/>
        </w:tabs>
        <w:spacing w:after="0"/>
        <w:rPr>
          <w:color w:val="000000"/>
        </w:rPr>
      </w:pPr>
    </w:p>
    <w:p w14:paraId="0789973A" w14:textId="1988065E" w:rsidR="00870F1F" w:rsidRPr="00870F1F" w:rsidRDefault="00ED3F4A" w:rsidP="00870F1F">
      <w:pPr>
        <w:widowControl w:val="0"/>
        <w:tabs>
          <w:tab w:val="left" w:pos="0"/>
        </w:tabs>
        <w:spacing w:after="0"/>
        <w:rPr>
          <w:color w:val="000000"/>
        </w:rPr>
      </w:pPr>
      <w:r>
        <w:rPr>
          <w:color w:val="000000"/>
        </w:rPr>
        <w:t xml:space="preserve">Further, RAN2 notes that the configuration parameter name is rather </w:t>
      </w:r>
      <w:r>
        <w:rPr>
          <w:rFonts w:ascii="Arial" w:hAnsi="Arial" w:cs="Arial"/>
          <w:i/>
          <w:iCs/>
          <w:lang w:val="en-US"/>
        </w:rPr>
        <w:t>directionalCollisionHandling</w:t>
      </w:r>
      <w:r w:rsidRPr="00AC49CA">
        <w:rPr>
          <w:rFonts w:ascii="Arial" w:hAnsi="Arial" w:cs="Arial"/>
          <w:i/>
          <w:iCs/>
          <w:lang w:val="en-US"/>
        </w:rPr>
        <w:t>-r16</w:t>
      </w:r>
      <w:r>
        <w:rPr>
          <w:rFonts w:ascii="Arial" w:hAnsi="Arial" w:cs="Arial"/>
          <w:lang w:val="en-US"/>
        </w:rPr>
        <w:t xml:space="preserve"> </w:t>
      </w:r>
      <w:r>
        <w:rPr>
          <w:color w:val="000000"/>
        </w:rPr>
        <w:t xml:space="preserve">than </w:t>
      </w:r>
      <w:r>
        <w:rPr>
          <w:rFonts w:ascii="Arial" w:hAnsi="Arial" w:cs="Arial"/>
          <w:i/>
          <w:iCs/>
          <w:lang w:val="en-US"/>
        </w:rPr>
        <w:t>half-duplex-</w:t>
      </w:r>
      <w:proofErr w:type="spellStart"/>
      <w:r>
        <w:rPr>
          <w:rFonts w:ascii="Arial" w:hAnsi="Arial" w:cs="Arial"/>
          <w:i/>
          <w:iCs/>
          <w:lang w:val="en-US"/>
        </w:rPr>
        <w:t>behaviour</w:t>
      </w:r>
      <w:proofErr w:type="spellEnd"/>
      <w:r>
        <w:rPr>
          <w:rFonts w:ascii="Arial" w:hAnsi="Arial" w:cs="Arial"/>
          <w:lang w:val="en-US"/>
        </w:rPr>
        <w:t xml:space="preserve"> </w:t>
      </w:r>
      <w:r>
        <w:rPr>
          <w:color w:val="000000"/>
        </w:rPr>
        <w:t xml:space="preserve">used in the current TS38.213. </w:t>
      </w:r>
    </w:p>
    <w:p w14:paraId="33BDEED4" w14:textId="0988ABD9" w:rsidR="00E014E2" w:rsidRDefault="00E014E2" w:rsidP="005E7C59">
      <w:pPr>
        <w:pStyle w:val="Heading1"/>
        <w:ind w:left="709" w:hanging="709"/>
      </w:pPr>
      <w:r>
        <w:t>2</w:t>
      </w:r>
      <w:r>
        <w:tab/>
      </w:r>
      <w:r w:rsidR="00870F1F">
        <w:t>Discussion</w:t>
      </w:r>
    </w:p>
    <w:p w14:paraId="1460DCBF" w14:textId="648745F3" w:rsidR="009B2786" w:rsidRDefault="005D7B66" w:rsidP="00ED3F4A">
      <w:r>
        <w:t xml:space="preserve">The </w:t>
      </w:r>
      <w:r w:rsidR="00ED3F4A">
        <w:t xml:space="preserve">current TS38.213 subclause 11.1 has the following set of conditions (repeated 5 times) when the half-duplex operation is to be applied. </w:t>
      </w:r>
    </w:p>
    <w:tbl>
      <w:tblPr>
        <w:tblStyle w:val="TableGrid"/>
        <w:tblW w:w="0" w:type="auto"/>
        <w:tblLook w:val="04A0" w:firstRow="1" w:lastRow="0" w:firstColumn="1" w:lastColumn="0" w:noHBand="0" w:noVBand="1"/>
      </w:tblPr>
      <w:tblGrid>
        <w:gridCol w:w="9629"/>
      </w:tblGrid>
      <w:tr w:rsidR="00ED3F4A" w14:paraId="5137FE2A" w14:textId="77777777" w:rsidTr="00ED3F4A">
        <w:tc>
          <w:tcPr>
            <w:tcW w:w="9629" w:type="dxa"/>
          </w:tcPr>
          <w:p w14:paraId="346FD8AF" w14:textId="77777777" w:rsidR="00ED3F4A" w:rsidRPr="008E1EC3" w:rsidRDefault="00ED3F4A" w:rsidP="00ED3F4A">
            <w:pPr>
              <w:rPr>
                <w:lang w:val="en-US"/>
              </w:rPr>
            </w:pPr>
            <w:r w:rsidRPr="008E1EC3">
              <w:rPr>
                <w:lang w:val="en-US"/>
              </w:rPr>
              <w:t xml:space="preserve">If a UE </w:t>
            </w:r>
          </w:p>
          <w:p w14:paraId="41D886C5" w14:textId="74391A7E" w:rsidR="00ED3F4A" w:rsidRPr="008E1EC3" w:rsidRDefault="00ED3F4A" w:rsidP="00ED3F4A">
            <w:pPr>
              <w:pStyle w:val="B1"/>
            </w:pPr>
            <w:r w:rsidRPr="008E1EC3">
              <w:t>-</w:t>
            </w:r>
            <w:r w:rsidRPr="008E1EC3">
              <w:tab/>
              <w:t xml:space="preserve">is configured with multiple serving cells and is provided </w:t>
            </w:r>
            <w:r w:rsidRPr="007F7953">
              <w:rPr>
                <w:i/>
              </w:rPr>
              <w:t>half-duplex-</w:t>
            </w:r>
            <w:proofErr w:type="spellStart"/>
            <w:r w:rsidRPr="007F7953">
              <w:rPr>
                <w:i/>
              </w:rPr>
              <w:t>behavior</w:t>
            </w:r>
            <w:proofErr w:type="spellEnd"/>
            <w:r>
              <w:rPr>
                <w:i/>
              </w:rPr>
              <w:t xml:space="preserve"> </w:t>
            </w:r>
            <w:r w:rsidRPr="008E1EC3">
              <w:t>=</w:t>
            </w:r>
            <w:r>
              <w:t xml:space="preserve"> 'enable'</w:t>
            </w:r>
            <w:r w:rsidRPr="008E1EC3">
              <w:t xml:space="preserve">, </w:t>
            </w:r>
            <w:r>
              <w:rPr>
                <w:rFonts w:eastAsia="DengXian"/>
                <w:lang w:val="en-US"/>
              </w:rPr>
              <w:t>and</w:t>
            </w:r>
          </w:p>
          <w:p w14:paraId="2AB6FB33" w14:textId="2679DF30" w:rsidR="00ED3F4A" w:rsidRPr="008E1EC3" w:rsidRDefault="00ED3F4A" w:rsidP="00ED3F4A">
            <w:pPr>
              <w:pStyle w:val="B1"/>
            </w:pPr>
            <w:r w:rsidRPr="008E1EC3">
              <w:t>-</w:t>
            </w:r>
            <w:r w:rsidRPr="008E1EC3">
              <w:tab/>
              <w:t xml:space="preserve">is not capable of simultaneous transmission and reception on any of the multiple serving cells, </w:t>
            </w:r>
            <w:r>
              <w:rPr>
                <w:rFonts w:eastAsia="DengXian"/>
                <w:lang w:val="en-US"/>
              </w:rPr>
              <w:t>and</w:t>
            </w:r>
          </w:p>
          <w:p w14:paraId="48CF9FE1" w14:textId="031C5A56" w:rsidR="00ED3F4A" w:rsidRPr="008E1EC3" w:rsidRDefault="00ED3F4A" w:rsidP="00ED3F4A">
            <w:pPr>
              <w:pStyle w:val="B1"/>
            </w:pPr>
            <w:r w:rsidRPr="008E1EC3">
              <w:t>-</w:t>
            </w:r>
            <w:r w:rsidRPr="008E1EC3">
              <w:tab/>
              <w:t>indicate</w:t>
            </w:r>
            <w:r>
              <w:t>s support of capability for h</w:t>
            </w:r>
            <w:r w:rsidRPr="008E1EC3">
              <w:t>al</w:t>
            </w:r>
            <w:r>
              <w:t>f-duplex operation in CA with unpaired spectrum</w:t>
            </w:r>
            <w:r w:rsidRPr="008E1EC3">
              <w:t xml:space="preserve">, and </w:t>
            </w:r>
          </w:p>
          <w:p w14:paraId="4C356FD2" w14:textId="77777777" w:rsidR="00ED3F4A" w:rsidRDefault="00ED3F4A" w:rsidP="00ED3F4A">
            <w:pPr>
              <w:pStyle w:val="B1"/>
              <w:rPr>
                <w:rFonts w:eastAsia="DengXian"/>
                <w:lang w:eastAsia="zh-CN"/>
              </w:rPr>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3B51EE83" w14:textId="3BE7181F" w:rsidR="000C0F0C" w:rsidRDefault="000C0F0C" w:rsidP="000C0F0C">
            <w:pPr>
              <w:pStyle w:val="B1"/>
              <w:ind w:left="0" w:firstLine="0"/>
            </w:pPr>
            <w:r>
              <w:rPr>
                <w:rFonts w:eastAsia="DengXian"/>
                <w:lang w:eastAsia="zh-CN"/>
              </w:rPr>
              <w:t>…</w:t>
            </w:r>
          </w:p>
        </w:tc>
      </w:tr>
    </w:tbl>
    <w:p w14:paraId="0DDC2E15" w14:textId="396F7AAB" w:rsidR="00ED3F4A" w:rsidRDefault="00ED3F4A" w:rsidP="00ED3F4A"/>
    <w:p w14:paraId="04C1D063" w14:textId="5F61AABD" w:rsidR="000C0F0C" w:rsidRDefault="000C0F0C" w:rsidP="00ED3F4A">
      <w:r>
        <w:t>The related UE capability as defined in TS38.306:</w:t>
      </w:r>
    </w:p>
    <w:tbl>
      <w:tblPr>
        <w:tblStyle w:val="TableGrid"/>
        <w:tblW w:w="0" w:type="auto"/>
        <w:tblLook w:val="04A0" w:firstRow="1" w:lastRow="0" w:firstColumn="1" w:lastColumn="0" w:noHBand="0" w:noVBand="1"/>
      </w:tblPr>
      <w:tblGrid>
        <w:gridCol w:w="9629"/>
      </w:tblGrid>
      <w:tr w:rsidR="000C0F0C" w14:paraId="6DFC3B19" w14:textId="77777777" w:rsidTr="000C0F0C">
        <w:tc>
          <w:tcPr>
            <w:tcW w:w="9629" w:type="dxa"/>
          </w:tcPr>
          <w:p w14:paraId="7117EA59" w14:textId="77777777" w:rsidR="000C0F0C" w:rsidRPr="00F11278" w:rsidRDefault="000C0F0C" w:rsidP="000C0F0C">
            <w:pPr>
              <w:pStyle w:val="TAL"/>
              <w:rPr>
                <w:b/>
                <w:bCs/>
                <w:i/>
                <w:iCs/>
              </w:rPr>
            </w:pPr>
            <w:r w:rsidRPr="00F11278">
              <w:rPr>
                <w:b/>
                <w:bCs/>
                <w:i/>
                <w:iCs/>
              </w:rPr>
              <w:t>half-DuplexTDD-CA-SameSCS-r16</w:t>
            </w:r>
          </w:p>
          <w:p w14:paraId="3585EDB0" w14:textId="3D865188" w:rsidR="000C0F0C" w:rsidRDefault="000C0F0C" w:rsidP="000C0F0C">
            <w:r w:rsidRPr="00F11278">
              <w:rPr>
                <w:bCs/>
                <w:iCs/>
              </w:rPr>
              <w:t xml:space="preserve">Indicates whether the UE supports directional collision handling between reference and other cell(s) for half-duplex operation in TDD CA with same SCS. The UE can include this field, only if </w:t>
            </w:r>
            <w:proofErr w:type="spellStart"/>
            <w:r w:rsidRPr="00F11278">
              <w:rPr>
                <w:bCs/>
                <w:i/>
                <w:iCs/>
              </w:rPr>
              <w:t>simultaneousRxTxInterBandCA</w:t>
            </w:r>
            <w:proofErr w:type="spellEnd"/>
            <w:r w:rsidRPr="00F11278">
              <w:rPr>
                <w:bCs/>
                <w:iCs/>
              </w:rPr>
              <w:t xml:space="preserve"> is not present.</w:t>
            </w:r>
          </w:p>
        </w:tc>
      </w:tr>
    </w:tbl>
    <w:p w14:paraId="0B9BFC06" w14:textId="77777777" w:rsidR="000C0F0C" w:rsidRDefault="000C0F0C" w:rsidP="00ED3F4A"/>
    <w:p w14:paraId="0AB60E36" w14:textId="17EC7C03" w:rsidR="000C0F0C" w:rsidRDefault="00F21FD8" w:rsidP="00ED3F4A">
      <w:r>
        <w:t>As the 38.213 second rule indicates that the UE is not capable of simultaneous transmission and reception on any of the configured serving cells, and the capability applies only for serving cells that are of the same SCS</w:t>
      </w:r>
      <w:r w:rsidR="003E2F56">
        <w:t xml:space="preserve"> there seems to be a de-facto additional restriction that all the configured serving cells must be of the same SCS.</w:t>
      </w:r>
      <w:r w:rsidR="00CD7534">
        <w:t xml:space="preserve"> </w:t>
      </w:r>
      <w:proofErr w:type="gramStart"/>
      <w:r w:rsidR="00CD7534">
        <w:t>Thus</w:t>
      </w:r>
      <w:proofErr w:type="gramEnd"/>
      <w:r w:rsidR="00CD7534">
        <w:t xml:space="preserve"> it would appear that the following two clarifications would be needed:</w:t>
      </w:r>
    </w:p>
    <w:p w14:paraId="665E3855" w14:textId="41C2884B" w:rsidR="00CD7534" w:rsidRDefault="00CD7534" w:rsidP="00CD7534">
      <w:pPr>
        <w:pStyle w:val="ListParagraph"/>
        <w:numPr>
          <w:ilvl w:val="0"/>
          <w:numId w:val="31"/>
        </w:numPr>
      </w:pPr>
      <w:r>
        <w:t>When configured, the feature should be applied to all serving cells</w:t>
      </w:r>
      <w:r w:rsidR="00096A51">
        <w:t>. This can be applied by modifying the 1</w:t>
      </w:r>
      <w:r w:rsidR="00096A51" w:rsidRPr="00096A51">
        <w:rPr>
          <w:vertAlign w:val="superscript"/>
        </w:rPr>
        <w:t>st</w:t>
      </w:r>
      <w:r w:rsidR="00096A51">
        <w:t xml:space="preserve"> bullet in the list of conditions</w:t>
      </w:r>
      <w:r>
        <w:t>:</w:t>
      </w:r>
    </w:p>
    <w:p w14:paraId="401D8C83" w14:textId="4AE1E38B" w:rsidR="00CD7534" w:rsidRPr="00152EC6" w:rsidRDefault="00CD7534" w:rsidP="00152EC6">
      <w:pPr>
        <w:pStyle w:val="B1"/>
        <w:ind w:left="1004"/>
      </w:pPr>
      <w:r w:rsidRPr="008E1EC3">
        <w:t>-</w:t>
      </w:r>
      <w:r w:rsidRPr="008E1EC3">
        <w:tab/>
        <w:t xml:space="preserve">is configured with multiple serving cells and is provided </w:t>
      </w:r>
      <w:r w:rsidRPr="00152EC6">
        <w:t>half-duplex-</w:t>
      </w:r>
      <w:proofErr w:type="spellStart"/>
      <w:r w:rsidRPr="00152EC6">
        <w:t>behavior</w:t>
      </w:r>
      <w:proofErr w:type="spellEnd"/>
      <w:r w:rsidRPr="00152EC6">
        <w:t xml:space="preserve"> </w:t>
      </w:r>
      <w:bookmarkStart w:id="1" w:name="_Hlk61464856"/>
      <w:r w:rsidRPr="008E1EC3">
        <w:t>=</w:t>
      </w:r>
      <w:r>
        <w:t xml:space="preserve"> 'enable'</w:t>
      </w:r>
      <w:r w:rsidRPr="00152EC6">
        <w:t xml:space="preserve"> </w:t>
      </w:r>
      <w:bookmarkEnd w:id="1"/>
      <w:r w:rsidRPr="00152EC6">
        <w:rPr>
          <w:color w:val="FF0000"/>
          <w:u w:val="single"/>
        </w:rPr>
        <w:t>for at least one serving cell</w:t>
      </w:r>
      <w:r w:rsidRPr="008E1EC3">
        <w:t xml:space="preserve">, </w:t>
      </w:r>
      <w:r w:rsidRPr="00152EC6">
        <w:t>and</w:t>
      </w:r>
    </w:p>
    <w:p w14:paraId="4DD9E4CB" w14:textId="77777777" w:rsidR="00CD7534" w:rsidRDefault="00CD7534" w:rsidP="00096A51"/>
    <w:p w14:paraId="2DD10AA6" w14:textId="24F9E177" w:rsidR="00CD7534" w:rsidRDefault="00096A51" w:rsidP="00CD7534">
      <w:pPr>
        <w:pStyle w:val="ListParagraph"/>
        <w:numPr>
          <w:ilvl w:val="0"/>
          <w:numId w:val="31"/>
        </w:numPr>
      </w:pPr>
      <w:r>
        <w:lastRenderedPageBreak/>
        <w:t>The capability should be configurable only if all the serving cells are of the same SCS. This can be achieved by introducing a new condition:</w:t>
      </w:r>
    </w:p>
    <w:p w14:paraId="34F02ECD" w14:textId="77777777" w:rsidR="00096A51" w:rsidRPr="00096A51" w:rsidRDefault="00096A51" w:rsidP="00096A51">
      <w:pPr>
        <w:pStyle w:val="B1"/>
        <w:ind w:left="852" w:firstLine="0"/>
        <w:rPr>
          <w:color w:val="FF0000"/>
          <w:u w:val="single"/>
        </w:rPr>
      </w:pPr>
      <w:r w:rsidRPr="00096A51">
        <w:rPr>
          <w:rFonts w:eastAsia="DengXian"/>
          <w:color w:val="FF0000"/>
          <w:u w:val="single"/>
          <w:lang w:val="en-US"/>
        </w:rPr>
        <w:t>-</w:t>
      </w:r>
      <w:r w:rsidRPr="00096A51">
        <w:rPr>
          <w:rFonts w:eastAsia="DengXian"/>
          <w:color w:val="FF0000"/>
          <w:u w:val="single"/>
          <w:lang w:val="en-US"/>
        </w:rPr>
        <w:tab/>
        <w:t>the subcarrier spacing of the active bandwidth part in all the multiple serving cells is the same, and</w:t>
      </w:r>
    </w:p>
    <w:p w14:paraId="214B4735" w14:textId="4AB0C40C" w:rsidR="00096A51" w:rsidRDefault="00096A51" w:rsidP="00152EC6">
      <w:pPr>
        <w:pStyle w:val="ListParagraph"/>
        <w:numPr>
          <w:ilvl w:val="0"/>
          <w:numId w:val="31"/>
        </w:numPr>
      </w:pPr>
      <w:r>
        <w:t xml:space="preserve">Further, RRC references should be fixed; the configuration parameter corrected and the capability references to </w:t>
      </w:r>
      <w:r w:rsidR="00152EC6">
        <w:t>specify the name of the capability as defined by RAN2:</w:t>
      </w:r>
    </w:p>
    <w:p w14:paraId="3A5A269C" w14:textId="1811E649" w:rsidR="00096A51" w:rsidRDefault="00096A51" w:rsidP="00152EC6">
      <w:pPr>
        <w:pStyle w:val="B1"/>
        <w:ind w:left="1004"/>
      </w:pPr>
      <w:r w:rsidRPr="008E1EC3">
        <w:t>-</w:t>
      </w:r>
      <w:r w:rsidRPr="008E1EC3">
        <w:tab/>
        <w:t xml:space="preserve">is configured with multiple serving cells and is provided </w:t>
      </w:r>
      <w:r w:rsidRPr="00152EC6">
        <w:rPr>
          <w:color w:val="FF0000"/>
          <w:u w:val="single"/>
        </w:rPr>
        <w:t xml:space="preserve">with </w:t>
      </w:r>
      <w:r w:rsidRPr="00152EC6">
        <w:rPr>
          <w:strike/>
          <w:color w:val="FF0000"/>
        </w:rPr>
        <w:t>half-duplex-</w:t>
      </w:r>
      <w:proofErr w:type="spellStart"/>
      <w:r w:rsidRPr="00152EC6">
        <w:rPr>
          <w:strike/>
          <w:color w:val="FF0000"/>
        </w:rPr>
        <w:t>behavior</w:t>
      </w:r>
      <w:proofErr w:type="spellEnd"/>
      <w:r w:rsidRPr="00152EC6">
        <w:rPr>
          <w:color w:val="FF0000"/>
          <w:u w:val="single"/>
        </w:rPr>
        <w:t xml:space="preserve"> </w:t>
      </w:r>
      <w:r w:rsidRPr="00152EC6">
        <w:rPr>
          <w:color w:val="FF0000"/>
          <w:u w:val="single"/>
        </w:rPr>
        <w:t>directionalCollisionHandling-r16</w:t>
      </w:r>
      <w:r w:rsidR="00E57FCE">
        <w:t xml:space="preserve"> =</w:t>
      </w:r>
      <w:r w:rsidR="00E57FCE">
        <w:t xml:space="preserve"> 'enable'</w:t>
      </w:r>
      <w:r w:rsidR="00E57FCE">
        <w:t>, and</w:t>
      </w:r>
    </w:p>
    <w:p w14:paraId="0A9676E8" w14:textId="68323BA6" w:rsidR="00096A51" w:rsidRPr="008E1EC3" w:rsidRDefault="00096A51" w:rsidP="00152EC6">
      <w:pPr>
        <w:pStyle w:val="B1"/>
        <w:ind w:left="1004"/>
      </w:pPr>
      <w:r>
        <w:t>-</w:t>
      </w:r>
      <w:r w:rsidRPr="008E1EC3">
        <w:tab/>
        <w:t>is not capable of simultaneous transmission and reception on any of the multiple serving cells</w:t>
      </w:r>
      <w:r>
        <w:rPr>
          <w:lang w:val="en-US"/>
        </w:rPr>
        <w:t xml:space="preserve"> </w:t>
      </w:r>
      <w:r w:rsidRPr="00096A51">
        <w:rPr>
          <w:color w:val="FF0000"/>
          <w:u w:val="single"/>
          <w:lang w:val="en-US"/>
        </w:rPr>
        <w:t xml:space="preserve">as indicated with </w:t>
      </w:r>
      <w:proofErr w:type="spellStart"/>
      <w:r w:rsidRPr="00096A51">
        <w:rPr>
          <w:i/>
          <w:iCs/>
          <w:color w:val="FF0000"/>
          <w:u w:val="single"/>
          <w:lang w:val="en-US"/>
        </w:rPr>
        <w:t>simultaneousRxTxInterBandCA</w:t>
      </w:r>
      <w:proofErr w:type="spellEnd"/>
      <w:r w:rsidRPr="00096A51">
        <w:rPr>
          <w:color w:val="FF0000"/>
          <w:u w:val="single"/>
          <w:lang w:val="en-US"/>
        </w:rPr>
        <w:t xml:space="preserve"> capability</w:t>
      </w:r>
      <w:r w:rsidRPr="008E1EC3">
        <w:t xml:space="preserve">, </w:t>
      </w:r>
      <w:r>
        <w:rPr>
          <w:rFonts w:eastAsia="DengXian"/>
          <w:lang w:val="en-US"/>
        </w:rPr>
        <w:t>and</w:t>
      </w:r>
    </w:p>
    <w:p w14:paraId="495C5CE0" w14:textId="77777777" w:rsidR="00096A51" w:rsidRPr="008E1EC3" w:rsidRDefault="00096A51" w:rsidP="00152EC6">
      <w:pPr>
        <w:pStyle w:val="B1"/>
        <w:ind w:left="1004"/>
      </w:pPr>
      <w:r w:rsidRPr="008E1EC3">
        <w:t>-</w:t>
      </w:r>
      <w:r w:rsidRPr="008E1EC3">
        <w:tab/>
        <w:t>indicate</w:t>
      </w:r>
      <w:r>
        <w:t>s support of capability for h</w:t>
      </w:r>
      <w:r w:rsidRPr="008E1EC3">
        <w:t>al</w:t>
      </w:r>
      <w:r>
        <w:t xml:space="preserve">f-duplex operation in CA with unpaired spectrum </w:t>
      </w:r>
      <w:r w:rsidRPr="00096A51">
        <w:rPr>
          <w:color w:val="FF0000"/>
          <w:u w:val="single"/>
        </w:rPr>
        <w:t xml:space="preserve">with </w:t>
      </w:r>
      <w:r w:rsidRPr="00096A51">
        <w:rPr>
          <w:i/>
          <w:iCs/>
          <w:color w:val="FF0000"/>
          <w:u w:val="single"/>
        </w:rPr>
        <w:t xml:space="preserve">half-DuplexTDD-CA-SameSCS-r16 </w:t>
      </w:r>
      <w:r w:rsidRPr="00096A51">
        <w:rPr>
          <w:color w:val="FF0000"/>
          <w:u w:val="single"/>
        </w:rPr>
        <w:t>capability</w:t>
      </w:r>
      <w:r w:rsidRPr="008E1EC3">
        <w:t xml:space="preserve">, and </w:t>
      </w:r>
    </w:p>
    <w:p w14:paraId="375BA302" w14:textId="77777777" w:rsidR="00E57FCE" w:rsidRDefault="00E57FCE" w:rsidP="00ED3F4A"/>
    <w:p w14:paraId="6D460AD0" w14:textId="605FD878" w:rsidR="00E57FCE" w:rsidRDefault="00E57FCE" w:rsidP="00E57FCE">
      <w:r>
        <w:t>These changes lead to the following modifications (with an addition of correcting ‘enable’ to ‘enable</w:t>
      </w:r>
      <w:r w:rsidRPr="00E57FCE">
        <w:rPr>
          <w:color w:val="FF0000"/>
          <w:u w:val="single"/>
        </w:rPr>
        <w:t>d</w:t>
      </w:r>
      <w:r>
        <w:t>’) repeated 5 times in subclause 11.1 of TS38.213:</w:t>
      </w:r>
      <w:r>
        <w:t xml:space="preserve"> </w:t>
      </w:r>
    </w:p>
    <w:tbl>
      <w:tblPr>
        <w:tblStyle w:val="TableGrid"/>
        <w:tblW w:w="0" w:type="auto"/>
        <w:tblLook w:val="04A0" w:firstRow="1" w:lastRow="0" w:firstColumn="1" w:lastColumn="0" w:noHBand="0" w:noVBand="1"/>
      </w:tblPr>
      <w:tblGrid>
        <w:gridCol w:w="9629"/>
      </w:tblGrid>
      <w:tr w:rsidR="00E57FCE" w14:paraId="2DA018DD" w14:textId="77777777" w:rsidTr="009B2529">
        <w:tc>
          <w:tcPr>
            <w:tcW w:w="9629" w:type="dxa"/>
          </w:tcPr>
          <w:p w14:paraId="3319C24D" w14:textId="77777777" w:rsidR="00E57FCE" w:rsidRPr="008E1EC3" w:rsidRDefault="00E57FCE" w:rsidP="009B2529">
            <w:pPr>
              <w:rPr>
                <w:lang w:val="en-US"/>
              </w:rPr>
            </w:pPr>
            <w:r w:rsidRPr="008E1EC3">
              <w:rPr>
                <w:lang w:val="en-US"/>
              </w:rPr>
              <w:t xml:space="preserve">If a UE </w:t>
            </w:r>
          </w:p>
          <w:p w14:paraId="7E3FDDCF" w14:textId="4034B206" w:rsidR="00E57FCE" w:rsidRDefault="00E57FCE" w:rsidP="009B2529">
            <w:pPr>
              <w:pStyle w:val="B1"/>
              <w:rPr>
                <w:rFonts w:eastAsia="DengXian"/>
                <w:lang w:val="en-US"/>
              </w:rPr>
            </w:pPr>
            <w:r w:rsidRPr="008E1EC3">
              <w:t>-</w:t>
            </w:r>
            <w:r w:rsidRPr="008E1EC3">
              <w:tab/>
              <w:t xml:space="preserve">is configured with multiple serving cells and is provided </w:t>
            </w:r>
            <w:r w:rsidRPr="00152EC6">
              <w:rPr>
                <w:color w:val="FF0000"/>
                <w:u w:val="single"/>
              </w:rPr>
              <w:t xml:space="preserve">with </w:t>
            </w:r>
            <w:r w:rsidRPr="00152EC6">
              <w:rPr>
                <w:strike/>
                <w:color w:val="FF0000"/>
              </w:rPr>
              <w:t>half-duplex-</w:t>
            </w:r>
            <w:proofErr w:type="spellStart"/>
            <w:r w:rsidRPr="00152EC6">
              <w:rPr>
                <w:strike/>
                <w:color w:val="FF0000"/>
              </w:rPr>
              <w:t>behavior</w:t>
            </w:r>
            <w:proofErr w:type="spellEnd"/>
            <w:r w:rsidRPr="00152EC6">
              <w:rPr>
                <w:color w:val="FF0000"/>
                <w:u w:val="single"/>
              </w:rPr>
              <w:t xml:space="preserve"> directionalCollisionHandling-r16</w:t>
            </w:r>
            <w:r>
              <w:t xml:space="preserve"> </w:t>
            </w:r>
            <w:r w:rsidRPr="008E1EC3">
              <w:t>=</w:t>
            </w:r>
            <w:r>
              <w:t xml:space="preserve"> '</w:t>
            </w:r>
            <w:proofErr w:type="spellStart"/>
            <w:r w:rsidRPr="00E57FCE">
              <w:rPr>
                <w:strike/>
                <w:color w:val="FF0000"/>
              </w:rPr>
              <w:t>enable</w:t>
            </w:r>
            <w:r w:rsidRPr="00E57FCE">
              <w:rPr>
                <w:color w:val="FF0000"/>
                <w:u w:val="single"/>
              </w:rPr>
              <w:t>enable</w:t>
            </w:r>
            <w:r w:rsidRPr="00E57FCE">
              <w:rPr>
                <w:color w:val="FF0000"/>
                <w:u w:val="single"/>
              </w:rPr>
              <w:t>d</w:t>
            </w:r>
            <w:proofErr w:type="spellEnd"/>
            <w:r>
              <w:t>'</w:t>
            </w:r>
            <w:r>
              <w:t xml:space="preserve"> </w:t>
            </w:r>
            <w:r w:rsidRPr="00152EC6">
              <w:rPr>
                <w:color w:val="FF0000"/>
                <w:u w:val="single"/>
              </w:rPr>
              <w:t>for at least one serving cell</w:t>
            </w:r>
            <w:r w:rsidRPr="008E1EC3">
              <w:t xml:space="preserve">, </w:t>
            </w:r>
            <w:r>
              <w:rPr>
                <w:rFonts w:eastAsia="DengXian"/>
                <w:lang w:val="en-US"/>
              </w:rPr>
              <w:t>and</w:t>
            </w:r>
          </w:p>
          <w:p w14:paraId="3EA35B4D" w14:textId="77777777" w:rsidR="00E57FCE" w:rsidRPr="00096A51" w:rsidRDefault="00E57FCE" w:rsidP="00E57FCE">
            <w:pPr>
              <w:pStyle w:val="B1"/>
              <w:ind w:left="284" w:firstLine="0"/>
              <w:rPr>
                <w:color w:val="FF0000"/>
                <w:u w:val="single"/>
              </w:rPr>
            </w:pPr>
            <w:r w:rsidRPr="00096A51">
              <w:rPr>
                <w:rFonts w:eastAsia="DengXian"/>
                <w:color w:val="FF0000"/>
                <w:u w:val="single"/>
                <w:lang w:val="en-US"/>
              </w:rPr>
              <w:t>-</w:t>
            </w:r>
            <w:r w:rsidRPr="00096A51">
              <w:rPr>
                <w:rFonts w:eastAsia="DengXian"/>
                <w:color w:val="FF0000"/>
                <w:u w:val="single"/>
                <w:lang w:val="en-US"/>
              </w:rPr>
              <w:tab/>
              <w:t>the subcarrier spacing of the active bandwidth part in all the multiple serving cells is the same, and</w:t>
            </w:r>
          </w:p>
          <w:p w14:paraId="708B438C" w14:textId="77777777" w:rsidR="00E57FCE" w:rsidRPr="008E1EC3" w:rsidRDefault="00E57FCE" w:rsidP="00E57FCE">
            <w:pPr>
              <w:pStyle w:val="B1"/>
            </w:pPr>
            <w:r>
              <w:t>-</w:t>
            </w:r>
            <w:r w:rsidRPr="008E1EC3">
              <w:tab/>
              <w:t>is not capable of simultaneous transmission and reception on any of the multiple serving cells</w:t>
            </w:r>
            <w:r>
              <w:rPr>
                <w:lang w:val="en-US"/>
              </w:rPr>
              <w:t xml:space="preserve"> </w:t>
            </w:r>
            <w:r w:rsidRPr="00096A51">
              <w:rPr>
                <w:color w:val="FF0000"/>
                <w:u w:val="single"/>
                <w:lang w:val="en-US"/>
              </w:rPr>
              <w:t xml:space="preserve">as indicated with </w:t>
            </w:r>
            <w:proofErr w:type="spellStart"/>
            <w:r w:rsidRPr="00096A51">
              <w:rPr>
                <w:i/>
                <w:iCs/>
                <w:color w:val="FF0000"/>
                <w:u w:val="single"/>
                <w:lang w:val="en-US"/>
              </w:rPr>
              <w:t>simultaneousRxTxInterBandCA</w:t>
            </w:r>
            <w:proofErr w:type="spellEnd"/>
            <w:r w:rsidRPr="00096A51">
              <w:rPr>
                <w:color w:val="FF0000"/>
                <w:u w:val="single"/>
                <w:lang w:val="en-US"/>
              </w:rPr>
              <w:t xml:space="preserve"> capability</w:t>
            </w:r>
            <w:r w:rsidRPr="008E1EC3">
              <w:t xml:space="preserve">, </w:t>
            </w:r>
            <w:r>
              <w:rPr>
                <w:rFonts w:eastAsia="DengXian"/>
                <w:lang w:val="en-US"/>
              </w:rPr>
              <w:t>and</w:t>
            </w:r>
          </w:p>
          <w:p w14:paraId="752BA29A" w14:textId="77777777" w:rsidR="00E57FCE" w:rsidRPr="008E1EC3" w:rsidRDefault="00E57FCE" w:rsidP="00E57FCE">
            <w:pPr>
              <w:pStyle w:val="B1"/>
            </w:pPr>
            <w:r w:rsidRPr="008E1EC3">
              <w:t>-</w:t>
            </w:r>
            <w:r w:rsidRPr="008E1EC3">
              <w:tab/>
              <w:t>indicate</w:t>
            </w:r>
            <w:r>
              <w:t>s support of capability for h</w:t>
            </w:r>
            <w:r w:rsidRPr="008E1EC3">
              <w:t>al</w:t>
            </w:r>
            <w:r>
              <w:t xml:space="preserve">f-duplex operation in CA with unpaired spectrum </w:t>
            </w:r>
            <w:r w:rsidRPr="00096A51">
              <w:rPr>
                <w:color w:val="FF0000"/>
                <w:u w:val="single"/>
              </w:rPr>
              <w:t xml:space="preserve">with </w:t>
            </w:r>
            <w:r w:rsidRPr="00096A51">
              <w:rPr>
                <w:i/>
                <w:iCs/>
                <w:color w:val="FF0000"/>
                <w:u w:val="single"/>
              </w:rPr>
              <w:t xml:space="preserve">half-DuplexTDD-CA-SameSCS-r16 </w:t>
            </w:r>
            <w:r w:rsidRPr="00096A51">
              <w:rPr>
                <w:color w:val="FF0000"/>
                <w:u w:val="single"/>
              </w:rPr>
              <w:t>capability</w:t>
            </w:r>
            <w:r w:rsidRPr="008E1EC3">
              <w:t xml:space="preserve">, and </w:t>
            </w:r>
          </w:p>
          <w:p w14:paraId="452CD07B" w14:textId="77777777" w:rsidR="00E57FCE" w:rsidRDefault="00E57FCE" w:rsidP="009B2529">
            <w:pPr>
              <w:pStyle w:val="B1"/>
              <w:rPr>
                <w:rFonts w:eastAsia="DengXian"/>
                <w:lang w:eastAsia="zh-CN"/>
              </w:rPr>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6346C929" w14:textId="77777777" w:rsidR="00E57FCE" w:rsidRDefault="00E57FCE" w:rsidP="009B2529">
            <w:pPr>
              <w:pStyle w:val="B1"/>
              <w:ind w:left="0" w:firstLine="0"/>
            </w:pPr>
            <w:r>
              <w:rPr>
                <w:rFonts w:eastAsia="DengXian"/>
                <w:lang w:eastAsia="zh-CN"/>
              </w:rPr>
              <w:t>…</w:t>
            </w:r>
          </w:p>
        </w:tc>
      </w:tr>
    </w:tbl>
    <w:p w14:paraId="71E6B07F" w14:textId="77777777" w:rsidR="00E57FCE" w:rsidRDefault="00E57FCE" w:rsidP="00E57FCE"/>
    <w:p w14:paraId="571CA66E" w14:textId="6A1648E6" w:rsidR="00E57FCE" w:rsidRDefault="00E57FCE" w:rsidP="00ED3F4A">
      <w:r>
        <w:t>A draft CR is provided in [2].</w:t>
      </w:r>
    </w:p>
    <w:p w14:paraId="73F79CE8" w14:textId="74DE5C16" w:rsidR="00E57FCE" w:rsidRDefault="00E57FCE" w:rsidP="00ED3F4A">
      <w:pPr>
        <w:rPr>
          <w:b/>
          <w:bCs/>
        </w:rPr>
      </w:pPr>
      <w:r>
        <w:rPr>
          <w:b/>
          <w:bCs/>
        </w:rPr>
        <w:t>Proposal 1: Agree to the changes provided above as provided in a draft CR in [2]</w:t>
      </w:r>
    </w:p>
    <w:p w14:paraId="0196AF3C" w14:textId="06CF6599" w:rsidR="00E57FCE" w:rsidRPr="00E57FCE" w:rsidRDefault="00E57FCE" w:rsidP="00ED3F4A">
      <w:pPr>
        <w:rPr>
          <w:b/>
          <w:bCs/>
        </w:rPr>
      </w:pPr>
      <w:r>
        <w:rPr>
          <w:b/>
          <w:bCs/>
        </w:rPr>
        <w:t xml:space="preserve">Proposal 2: Send a response LS to RAN2 according to the draft provided in the annex of this </w:t>
      </w:r>
      <w:proofErr w:type="spellStart"/>
      <w:r>
        <w:rPr>
          <w:b/>
          <w:bCs/>
        </w:rPr>
        <w:t>Tdoc</w:t>
      </w:r>
      <w:proofErr w:type="spellEnd"/>
      <w:r>
        <w:rPr>
          <w:b/>
          <w:bCs/>
        </w:rPr>
        <w:t>, attaching the agreed RAN1 CR.</w:t>
      </w:r>
    </w:p>
    <w:p w14:paraId="08E8FE59" w14:textId="537CDB05" w:rsidR="00F62561" w:rsidRDefault="009B2786" w:rsidP="00F62561">
      <w:pPr>
        <w:pStyle w:val="Heading1"/>
      </w:pPr>
      <w:r>
        <w:t>3</w:t>
      </w:r>
      <w:r w:rsidR="00F62561">
        <w:tab/>
        <w:t>References</w:t>
      </w:r>
    </w:p>
    <w:p w14:paraId="0080C24C" w14:textId="4082FBC5" w:rsidR="00713482" w:rsidRDefault="005E7C59" w:rsidP="00ED3F4A">
      <w:pPr>
        <w:pStyle w:val="ListParagraph"/>
        <w:numPr>
          <w:ilvl w:val="0"/>
          <w:numId w:val="29"/>
        </w:numPr>
      </w:pPr>
      <w:r w:rsidRPr="005E7C59">
        <w:t>R</w:t>
      </w:r>
      <w:r w:rsidR="00870F1F">
        <w:t>1</w:t>
      </w:r>
      <w:r w:rsidRPr="005E7C59">
        <w:t>-</w:t>
      </w:r>
      <w:r w:rsidR="00870F1F">
        <w:t>2</w:t>
      </w:r>
      <w:r w:rsidR="00DB6B8A">
        <w:t>100023/R2-2010809</w:t>
      </w:r>
      <w:r w:rsidR="00F62561">
        <w:t xml:space="preserve">, </w:t>
      </w:r>
      <w:r w:rsidR="00DB6B8A" w:rsidRPr="00DB6B8A">
        <w:t>LS on half-duplex operation</w:t>
      </w:r>
      <w:r w:rsidR="00F62561">
        <w:t xml:space="preserve">, </w:t>
      </w:r>
      <w:r w:rsidR="00870F1F">
        <w:t>RAN</w:t>
      </w:r>
      <w:r w:rsidR="00DB6B8A">
        <w:t>2</w:t>
      </w:r>
      <w:r w:rsidR="00870F1F">
        <w:t xml:space="preserve"> (</w:t>
      </w:r>
      <w:r w:rsidR="00DB6B8A">
        <w:t>Nokia</w:t>
      </w:r>
      <w:r w:rsidR="00870F1F">
        <w:t>)</w:t>
      </w:r>
    </w:p>
    <w:p w14:paraId="7C0196A5" w14:textId="5F7A389D" w:rsidR="00ED3F4A" w:rsidRDefault="00ED3F4A" w:rsidP="00ED3F4A">
      <w:pPr>
        <w:pStyle w:val="ListParagraph"/>
        <w:numPr>
          <w:ilvl w:val="0"/>
          <w:numId w:val="29"/>
        </w:numPr>
      </w:pPr>
      <w:r>
        <w:t xml:space="preserve">R1-2100505, DRAFT38213CR, </w:t>
      </w:r>
      <w:r w:rsidRPr="00ED3F4A">
        <w:t>Correction to the configuration of half duplex operation for unpaired spectrum in CA</w:t>
      </w:r>
      <w:r>
        <w:t>, Nokia, Nokia Shanghai Bell</w:t>
      </w:r>
    </w:p>
    <w:p w14:paraId="6DCC928E" w14:textId="6B49EB74" w:rsidR="00ED3F4A" w:rsidRDefault="00ED3F4A" w:rsidP="00F62561"/>
    <w:p w14:paraId="5D9829D6" w14:textId="3189E8DC" w:rsidR="009B2786" w:rsidRDefault="009B2786" w:rsidP="00713482"/>
    <w:p w14:paraId="12B70BE7" w14:textId="24D48322" w:rsidR="000B01AD" w:rsidRDefault="000B01AD">
      <w:pPr>
        <w:overflowPunct/>
        <w:autoSpaceDE/>
        <w:autoSpaceDN/>
        <w:adjustRightInd/>
        <w:spacing w:after="0"/>
        <w:textAlignment w:val="auto"/>
      </w:pPr>
      <w:r>
        <w:br w:type="page"/>
      </w:r>
    </w:p>
    <w:p w14:paraId="07B76454" w14:textId="77777777" w:rsidR="009B2786" w:rsidRDefault="009B2786" w:rsidP="00713482">
      <w:bookmarkStart w:id="2" w:name="_GoBack"/>
      <w:bookmarkEnd w:id="2"/>
    </w:p>
    <w:p w14:paraId="3D741EE6" w14:textId="42B8A669" w:rsidR="009B2786" w:rsidRDefault="009B2786" w:rsidP="009B2786">
      <w:pPr>
        <w:pStyle w:val="Heading1"/>
      </w:pPr>
      <w:r>
        <w:t>Annex: Draft LS response</w:t>
      </w:r>
    </w:p>
    <w:p w14:paraId="7693318A" w14:textId="77777777" w:rsidR="00903638" w:rsidRPr="007419B6" w:rsidRDefault="00903638" w:rsidP="00903638">
      <w:pPr>
        <w:rPr>
          <w:rFonts w:ascii="Arial" w:hAnsi="Arial" w:cs="Arial"/>
        </w:rPr>
      </w:pPr>
    </w:p>
    <w:p w14:paraId="07E070C6" w14:textId="253A2413" w:rsidR="00903638" w:rsidRDefault="00903638" w:rsidP="00903638">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230FDA">
        <w:rPr>
          <w:rFonts w:ascii="Arial" w:hAnsi="Arial" w:cs="Arial"/>
          <w:b/>
          <w:highlight w:val="yellow"/>
        </w:rPr>
        <w:t>[Draft]</w:t>
      </w:r>
      <w:r>
        <w:rPr>
          <w:rFonts w:ascii="Arial" w:hAnsi="Arial" w:cs="Arial"/>
          <w:b/>
        </w:rPr>
        <w:t xml:space="preserve"> </w:t>
      </w:r>
      <w:r w:rsidRPr="00230FDA">
        <w:rPr>
          <w:rFonts w:ascii="Arial" w:hAnsi="Arial" w:cs="Arial"/>
          <w:bCs/>
        </w:rPr>
        <w:t>Reply</w:t>
      </w:r>
      <w:r>
        <w:rPr>
          <w:rFonts w:ascii="Arial" w:hAnsi="Arial" w:cs="Arial"/>
          <w:b/>
        </w:rPr>
        <w:t xml:space="preserve"> </w:t>
      </w:r>
      <w:r w:rsidRPr="00A91018">
        <w:rPr>
          <w:rFonts w:ascii="Arial" w:hAnsi="Arial" w:cs="Arial"/>
          <w:bCs/>
        </w:rPr>
        <w:t>LS on</w:t>
      </w:r>
      <w:r w:rsidRPr="00903638">
        <w:rPr>
          <w:rFonts w:ascii="Arial" w:hAnsi="Arial" w:cs="Arial"/>
          <w:bCs/>
        </w:rPr>
        <w:t xml:space="preserve"> </w:t>
      </w:r>
      <w:r w:rsidR="00F21FD8">
        <w:rPr>
          <w:rFonts w:ascii="Arial" w:hAnsi="Arial" w:cs="Arial"/>
          <w:bCs/>
        </w:rPr>
        <w:t>half-duplex operation</w:t>
      </w:r>
    </w:p>
    <w:p w14:paraId="4853164C" w14:textId="5DA49E45" w:rsidR="00903638" w:rsidRPr="007C1C25" w:rsidRDefault="00903638" w:rsidP="00903638">
      <w:pPr>
        <w:spacing w:after="60"/>
        <w:ind w:left="1985" w:hanging="1985"/>
        <w:rPr>
          <w:rFonts w:ascii="Arial" w:hAnsi="Arial" w:cs="Arial"/>
          <w:bCs/>
        </w:rPr>
      </w:pPr>
      <w:r w:rsidRPr="007C1C25">
        <w:rPr>
          <w:rFonts w:ascii="Arial" w:hAnsi="Arial" w:cs="Arial"/>
          <w:b/>
        </w:rPr>
        <w:t>Response to:</w:t>
      </w:r>
      <w:r w:rsidRPr="007C1C25">
        <w:rPr>
          <w:rFonts w:ascii="Arial" w:hAnsi="Arial" w:cs="Arial"/>
          <w:bCs/>
        </w:rPr>
        <w:tab/>
      </w:r>
      <w:r w:rsidRPr="00230FDA">
        <w:rPr>
          <w:rFonts w:ascii="Arial" w:hAnsi="Arial" w:cs="Arial"/>
          <w:lang w:val="en-US"/>
        </w:rPr>
        <w:t>R</w:t>
      </w:r>
      <w:r>
        <w:rPr>
          <w:rFonts w:ascii="Arial" w:hAnsi="Arial" w:cs="Arial"/>
          <w:lang w:val="en-US"/>
        </w:rPr>
        <w:t>1</w:t>
      </w:r>
      <w:r w:rsidRPr="00230FDA">
        <w:rPr>
          <w:rFonts w:ascii="Arial" w:hAnsi="Arial" w:cs="Arial"/>
          <w:lang w:val="en-US"/>
        </w:rPr>
        <w:t>-2</w:t>
      </w:r>
      <w:r w:rsidR="00DB6B8A">
        <w:rPr>
          <w:rFonts w:ascii="Arial" w:hAnsi="Arial" w:cs="Arial"/>
          <w:lang w:val="en-US"/>
        </w:rPr>
        <w:t>1</w:t>
      </w:r>
      <w:r w:rsidRPr="00230FDA">
        <w:rPr>
          <w:rFonts w:ascii="Arial" w:hAnsi="Arial" w:cs="Arial"/>
          <w:lang w:val="en-US"/>
        </w:rPr>
        <w:t>0</w:t>
      </w:r>
      <w:r w:rsidR="00DB6B8A">
        <w:rPr>
          <w:rFonts w:ascii="Arial" w:hAnsi="Arial" w:cs="Arial"/>
          <w:lang w:val="en-US"/>
        </w:rPr>
        <w:t>0023</w:t>
      </w:r>
      <w:r>
        <w:rPr>
          <w:rFonts w:ascii="Arial" w:hAnsi="Arial" w:cs="Arial"/>
          <w:lang w:val="en-US"/>
        </w:rPr>
        <w:t>/R</w:t>
      </w:r>
      <w:r w:rsidR="00DB6B8A">
        <w:rPr>
          <w:rFonts w:ascii="Arial" w:hAnsi="Arial" w:cs="Arial"/>
          <w:lang w:val="en-US"/>
        </w:rPr>
        <w:t>2</w:t>
      </w:r>
      <w:r>
        <w:rPr>
          <w:rFonts w:ascii="Arial" w:hAnsi="Arial" w:cs="Arial"/>
          <w:lang w:val="en-US"/>
        </w:rPr>
        <w:t>-20</w:t>
      </w:r>
      <w:r w:rsidR="00DB6B8A">
        <w:rPr>
          <w:rFonts w:ascii="Arial" w:hAnsi="Arial" w:cs="Arial"/>
          <w:lang w:val="en-US"/>
        </w:rPr>
        <w:t>10809</w:t>
      </w:r>
    </w:p>
    <w:p w14:paraId="368B4E8E" w14:textId="77777777" w:rsidR="00903638" w:rsidRPr="00070961" w:rsidRDefault="00903638" w:rsidP="00903638">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19517B79" w14:textId="0FBE1070" w:rsidR="00903638" w:rsidRPr="00070961" w:rsidRDefault="00903638" w:rsidP="00903638">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DB6B8A">
        <w:rPr>
          <w:rFonts w:ascii="Arial" w:hAnsi="Arial" w:cs="Arial"/>
          <w:bCs/>
          <w:color w:val="000000" w:themeColor="text1"/>
        </w:rPr>
        <w:t>TEI16</w:t>
      </w:r>
    </w:p>
    <w:p w14:paraId="65FA9B49" w14:textId="77777777" w:rsidR="00903638" w:rsidRPr="00070961" w:rsidRDefault="00903638" w:rsidP="00903638">
      <w:pPr>
        <w:spacing w:after="60"/>
        <w:ind w:left="1985" w:hanging="1985"/>
        <w:rPr>
          <w:rFonts w:ascii="Arial" w:hAnsi="Arial" w:cs="Arial"/>
          <w:b/>
        </w:rPr>
      </w:pPr>
    </w:p>
    <w:p w14:paraId="5A24208D" w14:textId="77777777" w:rsidR="00903638" w:rsidRPr="00070961" w:rsidRDefault="00903638" w:rsidP="00903638">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230FDA">
        <w:rPr>
          <w:rFonts w:ascii="Arial" w:hAnsi="Arial" w:cs="Arial"/>
          <w:bCs/>
          <w:highlight w:val="yellow"/>
        </w:rPr>
        <w:t>Nokia [RAN1]</w:t>
      </w:r>
    </w:p>
    <w:p w14:paraId="3701A3AE" w14:textId="72AA5D97" w:rsidR="00903638" w:rsidRPr="007419B6" w:rsidRDefault="00903638" w:rsidP="00903638">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Pr>
          <w:rFonts w:ascii="Arial" w:hAnsi="Arial" w:cs="Arial"/>
          <w:bCs/>
        </w:rPr>
        <w:t>RAN2</w:t>
      </w:r>
    </w:p>
    <w:p w14:paraId="54F1179C" w14:textId="77777777" w:rsidR="00903638" w:rsidRPr="007419B6" w:rsidRDefault="00903638" w:rsidP="00903638">
      <w:pPr>
        <w:spacing w:after="60"/>
        <w:ind w:left="1985" w:hanging="1985"/>
        <w:rPr>
          <w:rFonts w:ascii="Arial" w:hAnsi="Arial" w:cs="Arial"/>
          <w:bCs/>
        </w:rPr>
      </w:pPr>
    </w:p>
    <w:p w14:paraId="4023ADDD" w14:textId="77777777" w:rsidR="00903638" w:rsidRPr="007419B6" w:rsidRDefault="00903638" w:rsidP="00903638">
      <w:pPr>
        <w:tabs>
          <w:tab w:val="left" w:pos="2268"/>
        </w:tabs>
        <w:spacing w:after="0"/>
        <w:rPr>
          <w:rFonts w:ascii="Arial" w:hAnsi="Arial" w:cs="Arial"/>
          <w:bCs/>
        </w:rPr>
      </w:pPr>
      <w:r w:rsidRPr="007419B6">
        <w:rPr>
          <w:rFonts w:ascii="Arial" w:hAnsi="Arial" w:cs="Arial"/>
          <w:b/>
        </w:rPr>
        <w:t>Contact Person:</w:t>
      </w:r>
      <w:r w:rsidRPr="007419B6">
        <w:rPr>
          <w:rFonts w:ascii="Arial" w:hAnsi="Arial" w:cs="Arial"/>
          <w:bCs/>
        </w:rPr>
        <w:tab/>
      </w:r>
    </w:p>
    <w:p w14:paraId="33D1CA3B" w14:textId="6C9AA319" w:rsidR="00903638" w:rsidRPr="00903638" w:rsidRDefault="00903638" w:rsidP="00903638">
      <w:pPr>
        <w:pStyle w:val="Heading7"/>
        <w:tabs>
          <w:tab w:val="left" w:pos="2268"/>
        </w:tabs>
        <w:spacing w:before="0" w:after="0"/>
        <w:ind w:left="2269"/>
        <w:rPr>
          <w:rFonts w:cs="Arial"/>
        </w:rPr>
      </w:pPr>
      <w:r w:rsidRPr="007419B6">
        <w:rPr>
          <w:rFonts w:cs="Arial"/>
        </w:rPr>
        <w:t>Name:</w:t>
      </w:r>
      <w:r w:rsidRPr="00903638">
        <w:rPr>
          <w:rFonts w:cs="Arial"/>
        </w:rPr>
        <w:tab/>
      </w:r>
      <w:r w:rsidR="00814D49">
        <w:rPr>
          <w:rFonts w:cs="Arial"/>
        </w:rPr>
        <w:t>Karri Ranta-aho</w:t>
      </w:r>
    </w:p>
    <w:p w14:paraId="12481633" w14:textId="658E8936" w:rsidR="00903638" w:rsidRPr="00783A0F" w:rsidRDefault="00903638" w:rsidP="00903638">
      <w:pPr>
        <w:pStyle w:val="Heading7"/>
        <w:tabs>
          <w:tab w:val="left" w:pos="2268"/>
        </w:tabs>
        <w:spacing w:before="0"/>
        <w:ind w:left="2269"/>
        <w:rPr>
          <w:rFonts w:cs="Arial"/>
        </w:rPr>
      </w:pPr>
      <w:r w:rsidRPr="00783A0F">
        <w:rPr>
          <w:rFonts w:cs="Arial"/>
        </w:rPr>
        <w:t>E-mail Address:</w:t>
      </w:r>
      <w:r w:rsidRPr="00783A0F">
        <w:rPr>
          <w:rFonts w:cs="Arial"/>
        </w:rPr>
        <w:tab/>
      </w:r>
      <w:r w:rsidR="00814D49">
        <w:rPr>
          <w:rFonts w:cs="Arial"/>
        </w:rPr>
        <w:t>Karri-Ranta-aho</w:t>
      </w:r>
      <w:r w:rsidRPr="00783A0F">
        <w:rPr>
          <w:rFonts w:cs="Arial"/>
        </w:rPr>
        <w:t>@</w:t>
      </w:r>
      <w:r>
        <w:rPr>
          <w:rFonts w:cs="Arial"/>
        </w:rPr>
        <w:t>nokia</w:t>
      </w:r>
      <w:r w:rsidRPr="00783A0F">
        <w:rPr>
          <w:rFonts w:cs="Arial"/>
        </w:rPr>
        <w:t>.com</w:t>
      </w:r>
    </w:p>
    <w:p w14:paraId="7288510E" w14:textId="77777777" w:rsidR="00903638" w:rsidRPr="007419B6" w:rsidRDefault="00903638" w:rsidP="00903638">
      <w:pPr>
        <w:spacing w:after="60"/>
        <w:ind w:left="1985" w:hanging="1985"/>
        <w:rPr>
          <w:rFonts w:ascii="Arial" w:hAnsi="Arial" w:cs="Arial"/>
          <w:b/>
        </w:rPr>
      </w:pPr>
    </w:p>
    <w:p w14:paraId="2B2E0450" w14:textId="3467B698" w:rsidR="00903638" w:rsidRPr="007419B6" w:rsidRDefault="00903638" w:rsidP="00903638">
      <w:pPr>
        <w:spacing w:after="60"/>
        <w:ind w:left="1985" w:hanging="1985"/>
        <w:rPr>
          <w:rFonts w:ascii="Arial" w:hAnsi="Arial" w:cs="Arial"/>
          <w:bCs/>
        </w:rPr>
      </w:pPr>
      <w:r w:rsidRPr="007419B6">
        <w:rPr>
          <w:rFonts w:ascii="Arial" w:hAnsi="Arial" w:cs="Arial"/>
          <w:b/>
        </w:rPr>
        <w:t>Attachments:</w:t>
      </w:r>
      <w:r>
        <w:rPr>
          <w:rFonts w:ascii="Arial" w:hAnsi="Arial" w:cs="Arial"/>
          <w:b/>
        </w:rPr>
        <w:t xml:space="preserve"> </w:t>
      </w:r>
      <w:r w:rsidR="00F21FD8">
        <w:rPr>
          <w:rFonts w:ascii="Arial" w:hAnsi="Arial" w:cs="Arial"/>
          <w:bCs/>
          <w:highlight w:val="yellow"/>
        </w:rPr>
        <w:t>A</w:t>
      </w:r>
      <w:r w:rsidR="00F21FD8" w:rsidRPr="00F21FD8">
        <w:rPr>
          <w:rFonts w:ascii="Arial" w:hAnsi="Arial" w:cs="Arial"/>
          <w:bCs/>
          <w:highlight w:val="yellow"/>
        </w:rPr>
        <w:t xml:space="preserve">greed </w:t>
      </w:r>
      <w:r w:rsidR="00F21FD8">
        <w:rPr>
          <w:rFonts w:ascii="Arial" w:hAnsi="Arial" w:cs="Arial"/>
          <w:bCs/>
          <w:highlight w:val="yellow"/>
        </w:rPr>
        <w:t xml:space="preserve">RAN1 </w:t>
      </w:r>
      <w:r w:rsidR="00F21FD8" w:rsidRPr="00F21FD8">
        <w:rPr>
          <w:rFonts w:ascii="Arial" w:hAnsi="Arial" w:cs="Arial"/>
          <w:bCs/>
          <w:highlight w:val="yellow"/>
        </w:rPr>
        <w:t>CR</w:t>
      </w:r>
    </w:p>
    <w:p w14:paraId="1F684609" w14:textId="77777777" w:rsidR="00903638" w:rsidRPr="007419B6" w:rsidRDefault="00903638" w:rsidP="00903638">
      <w:pPr>
        <w:pBdr>
          <w:bottom w:val="single" w:sz="4" w:space="1" w:color="auto"/>
        </w:pBdr>
        <w:rPr>
          <w:rFonts w:ascii="Arial" w:hAnsi="Arial" w:cs="Arial"/>
        </w:rPr>
      </w:pPr>
    </w:p>
    <w:p w14:paraId="7E5379FE" w14:textId="77777777" w:rsidR="00903638" w:rsidRPr="007419B6" w:rsidRDefault="00903638" w:rsidP="00903638">
      <w:pPr>
        <w:rPr>
          <w:rFonts w:ascii="Arial" w:hAnsi="Arial" w:cs="Arial"/>
        </w:rPr>
      </w:pPr>
    </w:p>
    <w:p w14:paraId="637C045A" w14:textId="77777777" w:rsidR="00903638" w:rsidRPr="007419B6" w:rsidRDefault="00903638" w:rsidP="00903638">
      <w:pPr>
        <w:spacing w:after="120"/>
        <w:rPr>
          <w:rFonts w:ascii="Arial" w:hAnsi="Arial" w:cs="Arial"/>
          <w:b/>
        </w:rPr>
      </w:pPr>
      <w:r w:rsidRPr="007419B6">
        <w:rPr>
          <w:rFonts w:ascii="Arial" w:hAnsi="Arial" w:cs="Arial"/>
          <w:b/>
        </w:rPr>
        <w:t>1. Overall Description:</w:t>
      </w:r>
    </w:p>
    <w:p w14:paraId="3C18F428" w14:textId="2CDD3B67" w:rsidR="00903638" w:rsidRDefault="00903638" w:rsidP="000C0F0C">
      <w:pPr>
        <w:spacing w:after="120"/>
        <w:rPr>
          <w:rFonts w:ascii="Arial" w:hAnsi="Arial" w:cs="Arial"/>
          <w:lang w:val="en-US"/>
        </w:rPr>
      </w:pPr>
      <w:r>
        <w:rPr>
          <w:rFonts w:ascii="Arial" w:hAnsi="Arial" w:cs="Arial"/>
          <w:lang w:val="en-US"/>
        </w:rPr>
        <w:t xml:space="preserve">RAN1 </w:t>
      </w:r>
      <w:r w:rsidR="00E57FCE">
        <w:rPr>
          <w:rFonts w:ascii="Arial" w:hAnsi="Arial" w:cs="Arial"/>
          <w:lang w:val="en-US"/>
        </w:rPr>
        <w:t xml:space="preserve">would like to than RAN2 on the LS on half-duplex operation in </w:t>
      </w:r>
      <w:r w:rsidR="00E57FCE" w:rsidRPr="00E57FCE">
        <w:rPr>
          <w:rFonts w:ascii="Arial" w:hAnsi="Arial" w:cs="Arial"/>
          <w:lang w:val="en-US"/>
        </w:rPr>
        <w:t>R1-2100023/R2-2010809</w:t>
      </w:r>
      <w:r w:rsidR="00E57FCE">
        <w:rPr>
          <w:rFonts w:ascii="Arial" w:hAnsi="Arial" w:cs="Arial"/>
          <w:lang w:val="en-US"/>
        </w:rPr>
        <w:t xml:space="preserve">. </w:t>
      </w:r>
    </w:p>
    <w:p w14:paraId="49A772CD" w14:textId="75292833" w:rsidR="000B01AD" w:rsidRDefault="00E57FCE" w:rsidP="000B01AD">
      <w:pPr>
        <w:spacing w:after="120"/>
      </w:pPr>
      <w:r>
        <w:rPr>
          <w:rFonts w:ascii="Arial" w:hAnsi="Arial" w:cs="Arial"/>
          <w:lang w:val="en-US"/>
        </w:rPr>
        <w:t>RAN1 discussed the LS and has agreed to a CR to 38.213 with the following modifications</w:t>
      </w:r>
      <w:r w:rsidR="000B01AD">
        <w:rPr>
          <w:rFonts w:ascii="Arial" w:hAnsi="Arial" w:cs="Arial"/>
          <w:lang w:val="en-US"/>
        </w:rPr>
        <w:t xml:space="preserve"> to the conditions when the half-duplex operation applies</w:t>
      </w:r>
      <w:r>
        <w:rPr>
          <w:rFonts w:ascii="Arial" w:hAnsi="Arial" w:cs="Arial"/>
          <w:lang w:val="en-US"/>
        </w:rPr>
        <w:t>:</w:t>
      </w:r>
    </w:p>
    <w:tbl>
      <w:tblPr>
        <w:tblStyle w:val="TableGrid"/>
        <w:tblW w:w="0" w:type="auto"/>
        <w:tblLook w:val="04A0" w:firstRow="1" w:lastRow="0" w:firstColumn="1" w:lastColumn="0" w:noHBand="0" w:noVBand="1"/>
      </w:tblPr>
      <w:tblGrid>
        <w:gridCol w:w="9629"/>
      </w:tblGrid>
      <w:tr w:rsidR="000B01AD" w14:paraId="19401B88" w14:textId="77777777" w:rsidTr="009B2529">
        <w:tc>
          <w:tcPr>
            <w:tcW w:w="9629" w:type="dxa"/>
          </w:tcPr>
          <w:p w14:paraId="37EBF3D8" w14:textId="77777777" w:rsidR="000B01AD" w:rsidRPr="008E1EC3" w:rsidRDefault="000B01AD" w:rsidP="009B2529">
            <w:pPr>
              <w:rPr>
                <w:lang w:val="en-US"/>
              </w:rPr>
            </w:pPr>
            <w:r w:rsidRPr="008E1EC3">
              <w:rPr>
                <w:lang w:val="en-US"/>
              </w:rPr>
              <w:t xml:space="preserve">If a UE </w:t>
            </w:r>
          </w:p>
          <w:p w14:paraId="71F68958" w14:textId="77777777" w:rsidR="000B01AD" w:rsidRDefault="000B01AD" w:rsidP="009B2529">
            <w:pPr>
              <w:pStyle w:val="B1"/>
              <w:rPr>
                <w:rFonts w:eastAsia="DengXian"/>
                <w:lang w:val="en-US"/>
              </w:rPr>
            </w:pPr>
            <w:r w:rsidRPr="008E1EC3">
              <w:t>-</w:t>
            </w:r>
            <w:r w:rsidRPr="008E1EC3">
              <w:tab/>
              <w:t xml:space="preserve">is configured with multiple serving cells and is provided </w:t>
            </w:r>
            <w:r w:rsidRPr="00152EC6">
              <w:rPr>
                <w:color w:val="FF0000"/>
                <w:u w:val="single"/>
              </w:rPr>
              <w:t xml:space="preserve">with </w:t>
            </w:r>
            <w:r w:rsidRPr="00152EC6">
              <w:rPr>
                <w:strike/>
                <w:color w:val="FF0000"/>
              </w:rPr>
              <w:t>half-duplex-</w:t>
            </w:r>
            <w:proofErr w:type="spellStart"/>
            <w:r w:rsidRPr="00152EC6">
              <w:rPr>
                <w:strike/>
                <w:color w:val="FF0000"/>
              </w:rPr>
              <w:t>behavior</w:t>
            </w:r>
            <w:proofErr w:type="spellEnd"/>
            <w:r w:rsidRPr="00152EC6">
              <w:rPr>
                <w:color w:val="FF0000"/>
                <w:u w:val="single"/>
              </w:rPr>
              <w:t xml:space="preserve"> directionalCollisionHandling-r16</w:t>
            </w:r>
            <w:r>
              <w:t xml:space="preserve"> </w:t>
            </w:r>
            <w:r w:rsidRPr="008E1EC3">
              <w:t>=</w:t>
            </w:r>
            <w:r>
              <w:t xml:space="preserve"> '</w:t>
            </w:r>
            <w:proofErr w:type="spellStart"/>
            <w:r w:rsidRPr="00E57FCE">
              <w:rPr>
                <w:strike/>
                <w:color w:val="FF0000"/>
              </w:rPr>
              <w:t>enable</w:t>
            </w:r>
            <w:r w:rsidRPr="00E57FCE">
              <w:rPr>
                <w:color w:val="FF0000"/>
                <w:u w:val="single"/>
              </w:rPr>
              <w:t>enabled</w:t>
            </w:r>
            <w:proofErr w:type="spellEnd"/>
            <w:r>
              <w:t xml:space="preserve">' </w:t>
            </w:r>
            <w:r w:rsidRPr="00152EC6">
              <w:rPr>
                <w:color w:val="FF0000"/>
                <w:u w:val="single"/>
              </w:rPr>
              <w:t>for at least one serving cell</w:t>
            </w:r>
            <w:r w:rsidRPr="008E1EC3">
              <w:t xml:space="preserve">, </w:t>
            </w:r>
            <w:r>
              <w:rPr>
                <w:rFonts w:eastAsia="DengXian"/>
                <w:lang w:val="en-US"/>
              </w:rPr>
              <w:t>and</w:t>
            </w:r>
          </w:p>
          <w:p w14:paraId="19FFFA0B" w14:textId="77777777" w:rsidR="000B01AD" w:rsidRPr="00096A51" w:rsidRDefault="000B01AD" w:rsidP="009B2529">
            <w:pPr>
              <w:pStyle w:val="B1"/>
              <w:ind w:left="284" w:firstLine="0"/>
              <w:rPr>
                <w:color w:val="FF0000"/>
                <w:u w:val="single"/>
              </w:rPr>
            </w:pPr>
            <w:r w:rsidRPr="00096A51">
              <w:rPr>
                <w:rFonts w:eastAsia="DengXian"/>
                <w:color w:val="FF0000"/>
                <w:u w:val="single"/>
                <w:lang w:val="en-US"/>
              </w:rPr>
              <w:t>-</w:t>
            </w:r>
            <w:r w:rsidRPr="00096A51">
              <w:rPr>
                <w:rFonts w:eastAsia="DengXian"/>
                <w:color w:val="FF0000"/>
                <w:u w:val="single"/>
                <w:lang w:val="en-US"/>
              </w:rPr>
              <w:tab/>
              <w:t>the subcarrier spacing of the active bandwidth part in all the multiple serving cells is the same, and</w:t>
            </w:r>
          </w:p>
          <w:p w14:paraId="0C284241" w14:textId="77777777" w:rsidR="000B01AD" w:rsidRPr="008E1EC3" w:rsidRDefault="000B01AD" w:rsidP="009B2529">
            <w:pPr>
              <w:pStyle w:val="B1"/>
            </w:pPr>
            <w:r>
              <w:t>-</w:t>
            </w:r>
            <w:r w:rsidRPr="008E1EC3">
              <w:tab/>
              <w:t>is not capable of simultaneous transmission and reception on any of the multiple serving cells</w:t>
            </w:r>
            <w:r>
              <w:rPr>
                <w:lang w:val="en-US"/>
              </w:rPr>
              <w:t xml:space="preserve"> </w:t>
            </w:r>
            <w:r w:rsidRPr="00096A51">
              <w:rPr>
                <w:color w:val="FF0000"/>
                <w:u w:val="single"/>
                <w:lang w:val="en-US"/>
              </w:rPr>
              <w:t xml:space="preserve">as indicated with </w:t>
            </w:r>
            <w:proofErr w:type="spellStart"/>
            <w:r w:rsidRPr="00096A51">
              <w:rPr>
                <w:i/>
                <w:iCs/>
                <w:color w:val="FF0000"/>
                <w:u w:val="single"/>
                <w:lang w:val="en-US"/>
              </w:rPr>
              <w:t>simultaneousRxTxInterBandCA</w:t>
            </w:r>
            <w:proofErr w:type="spellEnd"/>
            <w:r w:rsidRPr="00096A51">
              <w:rPr>
                <w:color w:val="FF0000"/>
                <w:u w:val="single"/>
                <w:lang w:val="en-US"/>
              </w:rPr>
              <w:t xml:space="preserve"> capability</w:t>
            </w:r>
            <w:r w:rsidRPr="008E1EC3">
              <w:t xml:space="preserve">, </w:t>
            </w:r>
            <w:r>
              <w:rPr>
                <w:rFonts w:eastAsia="DengXian"/>
                <w:lang w:val="en-US"/>
              </w:rPr>
              <w:t>and</w:t>
            </w:r>
          </w:p>
          <w:p w14:paraId="7F826B4F" w14:textId="77777777" w:rsidR="000B01AD" w:rsidRPr="008E1EC3" w:rsidRDefault="000B01AD" w:rsidP="009B2529">
            <w:pPr>
              <w:pStyle w:val="B1"/>
            </w:pPr>
            <w:r w:rsidRPr="008E1EC3">
              <w:t>-</w:t>
            </w:r>
            <w:r w:rsidRPr="008E1EC3">
              <w:tab/>
              <w:t>indicate</w:t>
            </w:r>
            <w:r>
              <w:t>s support of capability for h</w:t>
            </w:r>
            <w:r w:rsidRPr="008E1EC3">
              <w:t>al</w:t>
            </w:r>
            <w:r>
              <w:t xml:space="preserve">f-duplex operation in CA with unpaired spectrum </w:t>
            </w:r>
            <w:r w:rsidRPr="00096A51">
              <w:rPr>
                <w:color w:val="FF0000"/>
                <w:u w:val="single"/>
              </w:rPr>
              <w:t xml:space="preserve">with </w:t>
            </w:r>
            <w:r w:rsidRPr="00096A51">
              <w:rPr>
                <w:i/>
                <w:iCs/>
                <w:color w:val="FF0000"/>
                <w:u w:val="single"/>
              </w:rPr>
              <w:t xml:space="preserve">half-DuplexTDD-CA-SameSCS-r16 </w:t>
            </w:r>
            <w:r w:rsidRPr="00096A51">
              <w:rPr>
                <w:color w:val="FF0000"/>
                <w:u w:val="single"/>
              </w:rPr>
              <w:t>capability</w:t>
            </w:r>
            <w:r w:rsidRPr="008E1EC3">
              <w:t xml:space="preserve">, and </w:t>
            </w:r>
          </w:p>
          <w:p w14:paraId="495BC2A4" w14:textId="77777777" w:rsidR="000B01AD" w:rsidRDefault="000B01AD" w:rsidP="009B2529">
            <w:pPr>
              <w:pStyle w:val="B1"/>
              <w:rPr>
                <w:rFonts w:eastAsia="DengXian"/>
                <w:lang w:eastAsia="zh-CN"/>
              </w:rPr>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6046DAAD" w14:textId="77777777" w:rsidR="000B01AD" w:rsidRDefault="000B01AD" w:rsidP="009B2529">
            <w:pPr>
              <w:pStyle w:val="B1"/>
              <w:ind w:left="0" w:firstLine="0"/>
            </w:pPr>
            <w:r>
              <w:rPr>
                <w:rFonts w:eastAsia="DengXian"/>
                <w:lang w:eastAsia="zh-CN"/>
              </w:rPr>
              <w:t>…</w:t>
            </w:r>
          </w:p>
        </w:tc>
      </w:tr>
    </w:tbl>
    <w:p w14:paraId="4B6CED79" w14:textId="6FA3F2C4" w:rsidR="000B01AD" w:rsidRDefault="000B01AD" w:rsidP="000B01AD"/>
    <w:p w14:paraId="7FA54103" w14:textId="017341EC" w:rsidR="000B01AD" w:rsidRPr="000B01AD" w:rsidRDefault="000B01AD" w:rsidP="000B01AD">
      <w:pPr>
        <w:spacing w:after="120"/>
        <w:rPr>
          <w:rFonts w:ascii="Arial" w:hAnsi="Arial" w:cs="Arial"/>
          <w:lang w:val="en-US"/>
        </w:rPr>
      </w:pPr>
      <w:r w:rsidRPr="000B01AD">
        <w:rPr>
          <w:rFonts w:ascii="Arial" w:hAnsi="Arial" w:cs="Arial"/>
          <w:lang w:val="en-US"/>
        </w:rPr>
        <w:t>The changes are summarized as follows:</w:t>
      </w:r>
    </w:p>
    <w:p w14:paraId="03CFF606" w14:textId="77777777" w:rsidR="000B01AD" w:rsidRDefault="000B01AD" w:rsidP="000B01AD">
      <w:pPr>
        <w:pStyle w:val="ListParagraph"/>
        <w:numPr>
          <w:ilvl w:val="0"/>
          <w:numId w:val="33"/>
        </w:numPr>
        <w:spacing w:after="120"/>
        <w:rPr>
          <w:rFonts w:ascii="Arial" w:hAnsi="Arial" w:cs="Arial"/>
          <w:lang w:val="en-US"/>
        </w:rPr>
      </w:pPr>
      <w:r>
        <w:rPr>
          <w:rFonts w:ascii="Arial" w:hAnsi="Arial" w:cs="Arial"/>
          <w:lang w:val="en-US"/>
        </w:rPr>
        <w:t>In response to the RAN2 question on whether the configuration should apply to all cells, RAN1 has clarified in the 1</w:t>
      </w:r>
      <w:r w:rsidRPr="000B01AD">
        <w:rPr>
          <w:rFonts w:ascii="Arial" w:hAnsi="Arial" w:cs="Arial"/>
          <w:vertAlign w:val="superscript"/>
          <w:lang w:val="en-US"/>
        </w:rPr>
        <w:t>st</w:t>
      </w:r>
      <w:r>
        <w:rPr>
          <w:rFonts w:ascii="Arial" w:hAnsi="Arial" w:cs="Arial"/>
          <w:lang w:val="en-US"/>
        </w:rPr>
        <w:t xml:space="preserve"> bullet that if the configuration is provided to any serving cell, then it is applied to all serving cells</w:t>
      </w:r>
    </w:p>
    <w:p w14:paraId="4CF50887" w14:textId="77777777" w:rsidR="000B01AD" w:rsidRDefault="000B01AD" w:rsidP="000B01AD">
      <w:pPr>
        <w:pStyle w:val="ListParagraph"/>
        <w:numPr>
          <w:ilvl w:val="0"/>
          <w:numId w:val="33"/>
        </w:numPr>
        <w:spacing w:after="120"/>
        <w:rPr>
          <w:rFonts w:ascii="Arial" w:hAnsi="Arial" w:cs="Arial"/>
          <w:lang w:val="en-US"/>
        </w:rPr>
      </w:pPr>
      <w:r>
        <w:rPr>
          <w:rFonts w:ascii="Arial" w:hAnsi="Arial" w:cs="Arial"/>
          <w:lang w:val="en-US"/>
        </w:rPr>
        <w:t>In response to RAN2 pointing out the RRC parameter name used to configure the operation, the parameter name has been corrected in the 1</w:t>
      </w:r>
      <w:r w:rsidRPr="000B01AD">
        <w:rPr>
          <w:rFonts w:ascii="Arial" w:hAnsi="Arial" w:cs="Arial"/>
          <w:vertAlign w:val="superscript"/>
          <w:lang w:val="en-US"/>
        </w:rPr>
        <w:t>st</w:t>
      </w:r>
      <w:r>
        <w:rPr>
          <w:rFonts w:ascii="Arial" w:hAnsi="Arial" w:cs="Arial"/>
          <w:lang w:val="en-US"/>
        </w:rPr>
        <w:t xml:space="preserve"> bullet</w:t>
      </w:r>
    </w:p>
    <w:p w14:paraId="71F2B72A" w14:textId="59AB0070" w:rsidR="000B01AD" w:rsidRDefault="000B01AD" w:rsidP="000B01AD">
      <w:pPr>
        <w:pStyle w:val="ListParagraph"/>
        <w:numPr>
          <w:ilvl w:val="0"/>
          <w:numId w:val="33"/>
        </w:numPr>
        <w:spacing w:after="120"/>
        <w:rPr>
          <w:rFonts w:ascii="Arial" w:hAnsi="Arial" w:cs="Arial"/>
          <w:lang w:val="en-US"/>
        </w:rPr>
      </w:pPr>
      <w:r>
        <w:rPr>
          <w:rFonts w:ascii="Arial" w:hAnsi="Arial" w:cs="Arial"/>
          <w:lang w:val="en-US"/>
        </w:rPr>
        <w:t>In response to RAN2 asking if additional network restrictions should be defined, RAN1 has introduced a new 2</w:t>
      </w:r>
      <w:r w:rsidRPr="000B01AD">
        <w:rPr>
          <w:rFonts w:ascii="Arial" w:hAnsi="Arial" w:cs="Arial"/>
          <w:vertAlign w:val="superscript"/>
          <w:lang w:val="en-US"/>
        </w:rPr>
        <w:t>nd</w:t>
      </w:r>
      <w:r>
        <w:rPr>
          <w:rFonts w:ascii="Arial" w:hAnsi="Arial" w:cs="Arial"/>
          <w:lang w:val="en-US"/>
        </w:rPr>
        <w:t xml:space="preserve"> bullet restricting all the configured cells to be using the same SCS</w:t>
      </w:r>
    </w:p>
    <w:p w14:paraId="087CFCA9" w14:textId="2CB85BD0" w:rsidR="000B01AD" w:rsidRPr="000B01AD" w:rsidRDefault="000B01AD" w:rsidP="000B01AD">
      <w:pPr>
        <w:pStyle w:val="ListParagraph"/>
        <w:numPr>
          <w:ilvl w:val="0"/>
          <w:numId w:val="33"/>
        </w:numPr>
        <w:spacing w:after="120"/>
        <w:rPr>
          <w:rFonts w:ascii="Arial" w:hAnsi="Arial" w:cs="Arial"/>
          <w:lang w:val="en-US"/>
        </w:rPr>
      </w:pPr>
      <w:r>
        <w:rPr>
          <w:rFonts w:ascii="Arial" w:hAnsi="Arial" w:cs="Arial"/>
          <w:lang w:val="en-US"/>
        </w:rPr>
        <w:t>In addition to the above, the (now) 3</w:t>
      </w:r>
      <w:r w:rsidRPr="000B01AD">
        <w:rPr>
          <w:rFonts w:ascii="Arial" w:hAnsi="Arial" w:cs="Arial"/>
          <w:vertAlign w:val="superscript"/>
          <w:lang w:val="en-US"/>
        </w:rPr>
        <w:t>rd</w:t>
      </w:r>
      <w:r>
        <w:rPr>
          <w:rFonts w:ascii="Arial" w:hAnsi="Arial" w:cs="Arial"/>
          <w:lang w:val="en-US"/>
        </w:rPr>
        <w:t xml:space="preserve"> and 4</w:t>
      </w:r>
      <w:r w:rsidRPr="000B01AD">
        <w:rPr>
          <w:rFonts w:ascii="Arial" w:hAnsi="Arial" w:cs="Arial"/>
          <w:vertAlign w:val="superscript"/>
          <w:lang w:val="en-US"/>
        </w:rPr>
        <w:t>th</w:t>
      </w:r>
      <w:r>
        <w:rPr>
          <w:rFonts w:ascii="Arial" w:hAnsi="Arial" w:cs="Arial"/>
          <w:lang w:val="en-US"/>
        </w:rPr>
        <w:t xml:space="preserve"> bullet specify the UE capability that is being referred to in these bullets</w:t>
      </w:r>
    </w:p>
    <w:p w14:paraId="1BF25131" w14:textId="5D1286F5" w:rsidR="000B01AD" w:rsidRDefault="000B01AD" w:rsidP="000B01AD">
      <w:pPr>
        <w:pStyle w:val="ListParagraph"/>
        <w:spacing w:after="120"/>
        <w:rPr>
          <w:rFonts w:ascii="Arial" w:hAnsi="Arial" w:cs="Arial"/>
          <w:lang w:val="en-US"/>
        </w:rPr>
      </w:pPr>
    </w:p>
    <w:p w14:paraId="37F2517D" w14:textId="1B591E0F" w:rsidR="00903638" w:rsidRDefault="000B01AD" w:rsidP="00903638">
      <w:pPr>
        <w:spacing w:after="120"/>
        <w:rPr>
          <w:rFonts w:ascii="Arial" w:hAnsi="Arial" w:cs="Arial"/>
          <w:bCs/>
        </w:rPr>
      </w:pPr>
      <w:r>
        <w:rPr>
          <w:rFonts w:ascii="Arial" w:hAnsi="Arial" w:cs="Arial"/>
          <w:bCs/>
        </w:rPr>
        <w:t>With the above changed agreed to TS38.213, the RAN1 and RAN2 specifications are aligned and RAN1 sees no further actions needed from RAN2.</w:t>
      </w:r>
    </w:p>
    <w:p w14:paraId="44E2F7CC" w14:textId="77777777" w:rsidR="000B01AD" w:rsidRPr="000B01AD" w:rsidRDefault="000B01AD" w:rsidP="00903638">
      <w:pPr>
        <w:spacing w:after="120"/>
        <w:rPr>
          <w:rFonts w:ascii="Arial" w:hAnsi="Arial" w:cs="Arial"/>
          <w:bCs/>
        </w:rPr>
      </w:pPr>
    </w:p>
    <w:p w14:paraId="018D6ED9" w14:textId="77777777" w:rsidR="00903638" w:rsidRPr="007419B6" w:rsidRDefault="00903638" w:rsidP="00903638">
      <w:pPr>
        <w:spacing w:after="120"/>
        <w:rPr>
          <w:rFonts w:ascii="Arial" w:hAnsi="Arial" w:cs="Arial"/>
          <w:b/>
        </w:rPr>
      </w:pPr>
      <w:r w:rsidRPr="007419B6">
        <w:rPr>
          <w:rFonts w:ascii="Arial" w:hAnsi="Arial" w:cs="Arial"/>
          <w:b/>
        </w:rPr>
        <w:lastRenderedPageBreak/>
        <w:t>2. Actions:</w:t>
      </w:r>
    </w:p>
    <w:p w14:paraId="29E22492" w14:textId="32E9A467" w:rsidR="00903638" w:rsidRPr="007419B6" w:rsidRDefault="00903638" w:rsidP="00903638">
      <w:pPr>
        <w:spacing w:after="120"/>
        <w:ind w:left="1985" w:hanging="1985"/>
        <w:rPr>
          <w:rFonts w:ascii="Arial" w:hAnsi="Arial" w:cs="Arial"/>
          <w:b/>
        </w:rPr>
      </w:pPr>
      <w:r w:rsidRPr="007419B6">
        <w:rPr>
          <w:rFonts w:ascii="Arial" w:hAnsi="Arial" w:cs="Arial"/>
          <w:b/>
        </w:rPr>
        <w:t>To RAN</w:t>
      </w:r>
      <w:r w:rsidR="000C0F0C">
        <w:rPr>
          <w:rFonts w:ascii="Arial" w:hAnsi="Arial" w:cs="Arial"/>
          <w:b/>
        </w:rPr>
        <w:t>2</w:t>
      </w:r>
      <w:r w:rsidRPr="007419B6">
        <w:rPr>
          <w:rFonts w:ascii="Arial" w:hAnsi="Arial" w:cs="Arial"/>
          <w:b/>
        </w:rPr>
        <w:t xml:space="preserve"> group</w:t>
      </w:r>
    </w:p>
    <w:p w14:paraId="63A1BD8E" w14:textId="5E8CBEE6" w:rsidR="00903638" w:rsidRPr="00956E0E" w:rsidRDefault="00903638" w:rsidP="00903638">
      <w:pPr>
        <w:spacing w:after="120"/>
        <w:rPr>
          <w:rFonts w:ascii="Arial" w:hAnsi="Arial" w:cs="Arial"/>
        </w:rPr>
      </w:pPr>
      <w:r w:rsidRPr="00956E0E">
        <w:rPr>
          <w:rFonts w:ascii="Arial" w:hAnsi="Arial" w:cs="Arial"/>
          <w:b/>
        </w:rPr>
        <w:t xml:space="preserve">ACTION: </w:t>
      </w:r>
      <w:r w:rsidR="000B01AD">
        <w:rPr>
          <w:rFonts w:ascii="Arial" w:hAnsi="Arial" w:cs="Arial"/>
          <w:bCs/>
        </w:rPr>
        <w:t xml:space="preserve">RAN1 </w:t>
      </w:r>
      <w:r w:rsidRPr="00956E0E">
        <w:rPr>
          <w:rFonts w:ascii="Arial" w:hAnsi="Arial" w:cs="Arial"/>
        </w:rPr>
        <w:t>respectfully asks RAN</w:t>
      </w:r>
      <w:r w:rsidR="000C0F0C">
        <w:rPr>
          <w:rFonts w:ascii="Arial" w:hAnsi="Arial" w:cs="Arial"/>
        </w:rPr>
        <w:t>2</w:t>
      </w:r>
      <w:r w:rsidRPr="00956E0E">
        <w:rPr>
          <w:rFonts w:ascii="Arial" w:hAnsi="Arial" w:cs="Arial"/>
        </w:rPr>
        <w:t xml:space="preserve"> to </w:t>
      </w:r>
      <w:r>
        <w:rPr>
          <w:rFonts w:ascii="Arial" w:hAnsi="Arial" w:cs="Arial"/>
        </w:rPr>
        <w:t>take the above into account</w:t>
      </w:r>
      <w:r w:rsidR="000B01AD">
        <w:rPr>
          <w:rFonts w:ascii="Arial" w:hAnsi="Arial" w:cs="Arial"/>
        </w:rPr>
        <w:t xml:space="preserve"> when concluding their work on half-duplex operation and does </w:t>
      </w:r>
      <w:r w:rsidR="000B01AD">
        <w:rPr>
          <w:rFonts w:ascii="Arial" w:hAnsi="Arial" w:cs="Arial"/>
        </w:rPr>
        <w:t>not request</w:t>
      </w:r>
      <w:r w:rsidR="000B01AD">
        <w:rPr>
          <w:rFonts w:ascii="Arial" w:hAnsi="Arial" w:cs="Arial"/>
        </w:rPr>
        <w:t xml:space="preserve"> any</w:t>
      </w:r>
      <w:r w:rsidR="000B01AD">
        <w:rPr>
          <w:rFonts w:ascii="Arial" w:hAnsi="Arial" w:cs="Arial"/>
        </w:rPr>
        <w:t xml:space="preserve"> further actions from RAN2</w:t>
      </w:r>
      <w:r w:rsidR="000B01AD">
        <w:rPr>
          <w:rFonts w:ascii="Arial" w:hAnsi="Arial" w:cs="Arial"/>
        </w:rPr>
        <w:t>.</w:t>
      </w:r>
      <w:r>
        <w:rPr>
          <w:rFonts w:ascii="Arial" w:hAnsi="Arial" w:cs="Arial"/>
        </w:rPr>
        <w:t xml:space="preserve"> </w:t>
      </w:r>
    </w:p>
    <w:p w14:paraId="4EF1DECE" w14:textId="77777777" w:rsidR="00903638" w:rsidRPr="00B1348F" w:rsidRDefault="00903638" w:rsidP="00903638">
      <w:pPr>
        <w:spacing w:after="120"/>
        <w:ind w:left="993" w:hanging="993"/>
        <w:rPr>
          <w:rFonts w:ascii="Arial" w:eastAsia="Malgun Gothic" w:hAnsi="Arial" w:cs="Arial"/>
          <w:lang w:eastAsia="ko-KR"/>
        </w:rPr>
      </w:pPr>
    </w:p>
    <w:p w14:paraId="2FFD6618" w14:textId="77777777" w:rsidR="00903638" w:rsidRPr="007419B6" w:rsidRDefault="00903638" w:rsidP="00903638">
      <w:pPr>
        <w:spacing w:after="120"/>
        <w:rPr>
          <w:rFonts w:ascii="Arial" w:hAnsi="Arial" w:cs="Arial"/>
          <w:b/>
        </w:rPr>
      </w:pPr>
      <w:r w:rsidRPr="007419B6">
        <w:rPr>
          <w:rFonts w:ascii="Arial" w:hAnsi="Arial" w:cs="Arial"/>
          <w:b/>
        </w:rPr>
        <w:t>3. Date of Next TSG-RAN</w:t>
      </w:r>
      <w:r>
        <w:rPr>
          <w:rFonts w:ascii="Arial" w:hAnsi="Arial" w:cs="Arial"/>
          <w:b/>
        </w:rPr>
        <w:t>1</w:t>
      </w:r>
      <w:r w:rsidRPr="007419B6">
        <w:rPr>
          <w:rFonts w:ascii="Arial" w:hAnsi="Arial" w:cs="Arial"/>
          <w:b/>
        </w:rPr>
        <w:t xml:space="preserve"> Meetings:</w:t>
      </w:r>
    </w:p>
    <w:p w14:paraId="3BF78EE2" w14:textId="01888A0E" w:rsidR="00903638" w:rsidRPr="00631FAE" w:rsidRDefault="00903638" w:rsidP="00903638">
      <w:pPr>
        <w:tabs>
          <w:tab w:val="left" w:pos="5103"/>
        </w:tabs>
        <w:spacing w:after="120"/>
        <w:ind w:left="2268" w:hanging="2268"/>
        <w:rPr>
          <w:rFonts w:ascii="Arial" w:hAnsi="Arial" w:cs="Arial"/>
          <w:bCs/>
        </w:rPr>
      </w:pPr>
      <w:bookmarkStart w:id="3" w:name="_Hlk61448105"/>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w:t>
      </w:r>
      <w:r w:rsidR="000C0F0C">
        <w:rPr>
          <w:rFonts w:ascii="Arial" w:hAnsi="Arial" w:cs="Arial"/>
          <w:bCs/>
        </w:rPr>
        <w:t>4bis</w:t>
      </w:r>
      <w:r>
        <w:rPr>
          <w:rFonts w:ascii="Arial" w:hAnsi="Arial" w:cs="Arial"/>
          <w:bCs/>
        </w:rPr>
        <w:t>-e</w:t>
      </w:r>
      <w:r w:rsidRPr="00C1745E">
        <w:rPr>
          <w:rFonts w:ascii="Arial" w:hAnsi="Arial" w:cs="Arial"/>
          <w:bCs/>
        </w:rPr>
        <w:tab/>
      </w:r>
      <w:r>
        <w:rPr>
          <w:rFonts w:ascii="Arial" w:hAnsi="Arial" w:cs="Arial"/>
          <w:bCs/>
        </w:rPr>
        <w:t>12 - 20</w:t>
      </w:r>
      <w:r w:rsidRPr="007419B6">
        <w:rPr>
          <w:rFonts w:ascii="Arial" w:hAnsi="Arial" w:cs="Arial"/>
          <w:bCs/>
        </w:rPr>
        <w:t xml:space="preserve"> </w:t>
      </w:r>
      <w:r>
        <w:rPr>
          <w:rFonts w:ascii="Arial" w:hAnsi="Arial" w:cs="Arial"/>
          <w:bCs/>
          <w:lang w:eastAsia="zh-CN"/>
        </w:rPr>
        <w:t>April</w:t>
      </w:r>
      <w:r>
        <w:rPr>
          <w:rFonts w:ascii="Arial" w:hAnsi="Arial" w:cs="Arial"/>
          <w:bCs/>
        </w:rPr>
        <w:t xml:space="preserve"> </w:t>
      </w:r>
      <w:r w:rsidRPr="00C1745E">
        <w:rPr>
          <w:rFonts w:ascii="Arial" w:hAnsi="Arial" w:cs="Arial"/>
          <w:bCs/>
        </w:rPr>
        <w:t>2021</w:t>
      </w:r>
      <w:r w:rsidRPr="00C1745E">
        <w:rPr>
          <w:rFonts w:ascii="Arial" w:hAnsi="Arial" w:cs="Arial"/>
          <w:bCs/>
        </w:rPr>
        <w:tab/>
      </w:r>
      <w:r>
        <w:rPr>
          <w:rFonts w:ascii="Arial" w:hAnsi="Arial" w:cs="Arial"/>
          <w:bCs/>
        </w:rPr>
        <w:t>E-meeting</w:t>
      </w:r>
    </w:p>
    <w:p w14:paraId="6A79FCCC" w14:textId="5103B6C2" w:rsidR="000C0F0C" w:rsidRPr="00631FAE" w:rsidRDefault="000C0F0C" w:rsidP="000C0F0C">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05-e</w:t>
      </w:r>
      <w:r w:rsidRPr="00C1745E">
        <w:rPr>
          <w:rFonts w:ascii="Arial" w:hAnsi="Arial" w:cs="Arial"/>
          <w:bCs/>
        </w:rPr>
        <w:tab/>
      </w:r>
      <w:r>
        <w:rPr>
          <w:rFonts w:ascii="Arial" w:hAnsi="Arial" w:cs="Arial"/>
          <w:bCs/>
        </w:rPr>
        <w:t>19</w:t>
      </w:r>
      <w:r>
        <w:rPr>
          <w:rFonts w:ascii="Arial" w:hAnsi="Arial" w:cs="Arial"/>
          <w:bCs/>
        </w:rPr>
        <w:t xml:space="preserve"> - </w:t>
      </w:r>
      <w:r>
        <w:rPr>
          <w:rFonts w:ascii="Arial" w:hAnsi="Arial" w:cs="Arial"/>
          <w:bCs/>
        </w:rPr>
        <w:t>27</w:t>
      </w:r>
      <w:r w:rsidRPr="007419B6">
        <w:rPr>
          <w:rFonts w:ascii="Arial" w:hAnsi="Arial" w:cs="Arial"/>
          <w:bCs/>
        </w:rPr>
        <w:t xml:space="preserve"> </w:t>
      </w:r>
      <w:r>
        <w:rPr>
          <w:rFonts w:ascii="Arial" w:hAnsi="Arial" w:cs="Arial"/>
          <w:bCs/>
        </w:rPr>
        <w:t>May</w:t>
      </w:r>
      <w:r>
        <w:rPr>
          <w:rFonts w:ascii="Arial" w:hAnsi="Arial" w:cs="Arial"/>
          <w:bCs/>
        </w:rPr>
        <w:t xml:space="preserve"> </w:t>
      </w:r>
      <w:r w:rsidRPr="00C1745E">
        <w:rPr>
          <w:rFonts w:ascii="Arial" w:hAnsi="Arial" w:cs="Arial"/>
          <w:bCs/>
        </w:rPr>
        <w:t>2021</w:t>
      </w:r>
      <w:r w:rsidRPr="00C1745E">
        <w:rPr>
          <w:rFonts w:ascii="Arial" w:hAnsi="Arial" w:cs="Arial"/>
          <w:bCs/>
        </w:rPr>
        <w:tab/>
      </w:r>
      <w:r>
        <w:rPr>
          <w:rFonts w:ascii="Arial" w:hAnsi="Arial" w:cs="Arial"/>
          <w:bCs/>
        </w:rPr>
        <w:t>E-meeting</w:t>
      </w:r>
    </w:p>
    <w:bookmarkEnd w:id="3"/>
    <w:p w14:paraId="3AD49871" w14:textId="77777777" w:rsidR="00F62561" w:rsidRDefault="00F62561" w:rsidP="000B5E8E"/>
    <w:sectPr w:rsidR="00F62561" w:rsidSect="00426A90">
      <w:headerReference w:type="even" r:id="rId12"/>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27877" w14:textId="77777777" w:rsidR="0077527C" w:rsidRDefault="0077527C" w:rsidP="002B3503">
      <w:pPr>
        <w:spacing w:after="0"/>
      </w:pPr>
      <w:r>
        <w:separator/>
      </w:r>
    </w:p>
  </w:endnote>
  <w:endnote w:type="continuationSeparator" w:id="0">
    <w:p w14:paraId="49EB00A8" w14:textId="77777777" w:rsidR="0077527C" w:rsidRDefault="0077527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184F" w14:textId="77777777" w:rsidR="0077527C" w:rsidRDefault="0077527C" w:rsidP="002B3503">
      <w:pPr>
        <w:spacing w:after="0"/>
      </w:pPr>
      <w:r>
        <w:separator/>
      </w:r>
    </w:p>
  </w:footnote>
  <w:footnote w:type="continuationSeparator" w:id="0">
    <w:p w14:paraId="29502DC6" w14:textId="77777777" w:rsidR="0077527C" w:rsidRDefault="0077527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2B7D"/>
    <w:multiLevelType w:val="hybridMultilevel"/>
    <w:tmpl w:val="7654FF0C"/>
    <w:lvl w:ilvl="0" w:tplc="4412BEF6">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81C75F0"/>
    <w:multiLevelType w:val="hybridMultilevel"/>
    <w:tmpl w:val="9E4A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253783"/>
    <w:multiLevelType w:val="hybridMultilevel"/>
    <w:tmpl w:val="930E0D30"/>
    <w:lvl w:ilvl="0" w:tplc="3CD42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8A2DA5"/>
    <w:multiLevelType w:val="hybridMultilevel"/>
    <w:tmpl w:val="B30A2D1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0578F4"/>
    <w:multiLevelType w:val="hybridMultilevel"/>
    <w:tmpl w:val="299CBC86"/>
    <w:lvl w:ilvl="0" w:tplc="174C24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9D443F"/>
    <w:multiLevelType w:val="hybridMultilevel"/>
    <w:tmpl w:val="64B052D4"/>
    <w:lvl w:ilvl="0" w:tplc="096CD13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9"/>
  </w:num>
  <w:num w:numId="3">
    <w:abstractNumId w:val="13"/>
  </w:num>
  <w:num w:numId="4">
    <w:abstractNumId w:val="24"/>
  </w:num>
  <w:num w:numId="5">
    <w:abstractNumId w:val="6"/>
  </w:num>
  <w:num w:numId="6">
    <w:abstractNumId w:val="23"/>
  </w:num>
  <w:num w:numId="7">
    <w:abstractNumId w:val="2"/>
  </w:num>
  <w:num w:numId="8">
    <w:abstractNumId w:val="25"/>
  </w:num>
  <w:num w:numId="9">
    <w:abstractNumId w:val="8"/>
  </w:num>
  <w:num w:numId="10">
    <w:abstractNumId w:val="3"/>
  </w:num>
  <w:num w:numId="11">
    <w:abstractNumId w:val="14"/>
  </w:num>
  <w:num w:numId="12">
    <w:abstractNumId w:val="27"/>
  </w:num>
  <w:num w:numId="13">
    <w:abstractNumId w:val="22"/>
  </w:num>
  <w:num w:numId="14">
    <w:abstractNumId w:val="5"/>
  </w:num>
  <w:num w:numId="15">
    <w:abstractNumId w:val="11"/>
  </w:num>
  <w:num w:numId="16">
    <w:abstractNumId w:val="15"/>
  </w:num>
  <w:num w:numId="17">
    <w:abstractNumId w:val="30"/>
  </w:num>
  <w:num w:numId="18">
    <w:abstractNumId w:val="1"/>
  </w:num>
  <w:num w:numId="19">
    <w:abstractNumId w:val="26"/>
  </w:num>
  <w:num w:numId="20">
    <w:abstractNumId w:val="7"/>
  </w:num>
  <w:num w:numId="21">
    <w:abstractNumId w:val="20"/>
  </w:num>
  <w:num w:numId="22">
    <w:abstractNumId w:val="12"/>
  </w:num>
  <w:num w:numId="23">
    <w:abstractNumId w:val="28"/>
  </w:num>
  <w:num w:numId="24">
    <w:abstractNumId w:val="21"/>
  </w:num>
  <w:num w:numId="25">
    <w:abstractNumId w:val="17"/>
  </w:num>
  <w:num w:numId="26">
    <w:abstractNumId w:val="31"/>
  </w:num>
  <w:num w:numId="27">
    <w:abstractNumId w:val="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0"/>
  </w:num>
  <w:num w:numId="32">
    <w:abstractNumId w:val="16"/>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7321B"/>
    <w:rsid w:val="00091F0B"/>
    <w:rsid w:val="00096A51"/>
    <w:rsid w:val="000A6473"/>
    <w:rsid w:val="000A754F"/>
    <w:rsid w:val="000B01AD"/>
    <w:rsid w:val="000B4E56"/>
    <w:rsid w:val="000B5E8E"/>
    <w:rsid w:val="000C0F0C"/>
    <w:rsid w:val="000F2546"/>
    <w:rsid w:val="000F50EC"/>
    <w:rsid w:val="00101626"/>
    <w:rsid w:val="00126055"/>
    <w:rsid w:val="00136328"/>
    <w:rsid w:val="001364A1"/>
    <w:rsid w:val="001413C7"/>
    <w:rsid w:val="00142124"/>
    <w:rsid w:val="0015000E"/>
    <w:rsid w:val="00152EC6"/>
    <w:rsid w:val="00154D1C"/>
    <w:rsid w:val="001568E2"/>
    <w:rsid w:val="0016131F"/>
    <w:rsid w:val="00177EFF"/>
    <w:rsid w:val="001953B8"/>
    <w:rsid w:val="001F746E"/>
    <w:rsid w:val="002127E2"/>
    <w:rsid w:val="00214C87"/>
    <w:rsid w:val="00215035"/>
    <w:rsid w:val="00215E52"/>
    <w:rsid w:val="002165F0"/>
    <w:rsid w:val="00242B76"/>
    <w:rsid w:val="00272473"/>
    <w:rsid w:val="00276F69"/>
    <w:rsid w:val="00291DDD"/>
    <w:rsid w:val="002A066E"/>
    <w:rsid w:val="002A7181"/>
    <w:rsid w:val="002B3503"/>
    <w:rsid w:val="002D1B45"/>
    <w:rsid w:val="002F6A38"/>
    <w:rsid w:val="003029F0"/>
    <w:rsid w:val="00347DEA"/>
    <w:rsid w:val="003777FE"/>
    <w:rsid w:val="003D26B4"/>
    <w:rsid w:val="003E2F56"/>
    <w:rsid w:val="00417963"/>
    <w:rsid w:val="0042109F"/>
    <w:rsid w:val="00422ABC"/>
    <w:rsid w:val="00426A90"/>
    <w:rsid w:val="00430A73"/>
    <w:rsid w:val="0043450E"/>
    <w:rsid w:val="00453BA5"/>
    <w:rsid w:val="00454E53"/>
    <w:rsid w:val="00473FFD"/>
    <w:rsid w:val="00482477"/>
    <w:rsid w:val="00484078"/>
    <w:rsid w:val="00491386"/>
    <w:rsid w:val="00494F18"/>
    <w:rsid w:val="004974FD"/>
    <w:rsid w:val="004A41DA"/>
    <w:rsid w:val="004C0103"/>
    <w:rsid w:val="004C58F9"/>
    <w:rsid w:val="004D0C67"/>
    <w:rsid w:val="004D3D81"/>
    <w:rsid w:val="004F517D"/>
    <w:rsid w:val="005155DE"/>
    <w:rsid w:val="00517050"/>
    <w:rsid w:val="0053656E"/>
    <w:rsid w:val="00560A63"/>
    <w:rsid w:val="005647F5"/>
    <w:rsid w:val="00564B2E"/>
    <w:rsid w:val="0057077D"/>
    <w:rsid w:val="00570B14"/>
    <w:rsid w:val="005735CF"/>
    <w:rsid w:val="005908EA"/>
    <w:rsid w:val="00595369"/>
    <w:rsid w:val="005B2640"/>
    <w:rsid w:val="005D18A4"/>
    <w:rsid w:val="005D784D"/>
    <w:rsid w:val="005D7B66"/>
    <w:rsid w:val="005E7C59"/>
    <w:rsid w:val="005F31A5"/>
    <w:rsid w:val="005F4052"/>
    <w:rsid w:val="005F6CE3"/>
    <w:rsid w:val="006026F2"/>
    <w:rsid w:val="00602EB6"/>
    <w:rsid w:val="00613AB3"/>
    <w:rsid w:val="00641C2E"/>
    <w:rsid w:val="00641E1F"/>
    <w:rsid w:val="00664AE9"/>
    <w:rsid w:val="00664DF6"/>
    <w:rsid w:val="00687537"/>
    <w:rsid w:val="006919C7"/>
    <w:rsid w:val="006B0708"/>
    <w:rsid w:val="006B6CB6"/>
    <w:rsid w:val="006C44A0"/>
    <w:rsid w:val="006C6840"/>
    <w:rsid w:val="006D43D1"/>
    <w:rsid w:val="006D63C8"/>
    <w:rsid w:val="006D701F"/>
    <w:rsid w:val="00702ED2"/>
    <w:rsid w:val="00703602"/>
    <w:rsid w:val="00713482"/>
    <w:rsid w:val="00726265"/>
    <w:rsid w:val="00734EBD"/>
    <w:rsid w:val="0074778D"/>
    <w:rsid w:val="00747F44"/>
    <w:rsid w:val="00757284"/>
    <w:rsid w:val="0077527C"/>
    <w:rsid w:val="007C3D2F"/>
    <w:rsid w:val="007D1C54"/>
    <w:rsid w:val="007D20DF"/>
    <w:rsid w:val="007E0C29"/>
    <w:rsid w:val="007E752F"/>
    <w:rsid w:val="00803510"/>
    <w:rsid w:val="00813258"/>
    <w:rsid w:val="00814D49"/>
    <w:rsid w:val="008236E4"/>
    <w:rsid w:val="00846F0E"/>
    <w:rsid w:val="00850296"/>
    <w:rsid w:val="00870F1F"/>
    <w:rsid w:val="00871B4D"/>
    <w:rsid w:val="00891F14"/>
    <w:rsid w:val="008926AE"/>
    <w:rsid w:val="00895E24"/>
    <w:rsid w:val="008A4493"/>
    <w:rsid w:val="008A635A"/>
    <w:rsid w:val="008B72EE"/>
    <w:rsid w:val="008D12E4"/>
    <w:rsid w:val="00903638"/>
    <w:rsid w:val="0091383D"/>
    <w:rsid w:val="00940559"/>
    <w:rsid w:val="00966126"/>
    <w:rsid w:val="00996062"/>
    <w:rsid w:val="009A1B59"/>
    <w:rsid w:val="009B1E68"/>
    <w:rsid w:val="009B2786"/>
    <w:rsid w:val="009B6543"/>
    <w:rsid w:val="009B7F2A"/>
    <w:rsid w:val="00A105D6"/>
    <w:rsid w:val="00A16F72"/>
    <w:rsid w:val="00A451E8"/>
    <w:rsid w:val="00A6018C"/>
    <w:rsid w:val="00A64C64"/>
    <w:rsid w:val="00A83B5D"/>
    <w:rsid w:val="00A925DB"/>
    <w:rsid w:val="00AB3FAE"/>
    <w:rsid w:val="00AD0CC8"/>
    <w:rsid w:val="00AD0F48"/>
    <w:rsid w:val="00AE1D3D"/>
    <w:rsid w:val="00AE52A5"/>
    <w:rsid w:val="00AE6327"/>
    <w:rsid w:val="00AF7CB0"/>
    <w:rsid w:val="00B4385F"/>
    <w:rsid w:val="00B65B59"/>
    <w:rsid w:val="00B72408"/>
    <w:rsid w:val="00B77164"/>
    <w:rsid w:val="00BC228C"/>
    <w:rsid w:val="00BC2924"/>
    <w:rsid w:val="00BC764C"/>
    <w:rsid w:val="00BF4B17"/>
    <w:rsid w:val="00C07A46"/>
    <w:rsid w:val="00C17B19"/>
    <w:rsid w:val="00C21554"/>
    <w:rsid w:val="00C3087E"/>
    <w:rsid w:val="00C45DB3"/>
    <w:rsid w:val="00C47C9F"/>
    <w:rsid w:val="00C81190"/>
    <w:rsid w:val="00C83E86"/>
    <w:rsid w:val="00C91EE2"/>
    <w:rsid w:val="00CB607B"/>
    <w:rsid w:val="00CC2754"/>
    <w:rsid w:val="00CD7534"/>
    <w:rsid w:val="00CE241D"/>
    <w:rsid w:val="00D07626"/>
    <w:rsid w:val="00D275CC"/>
    <w:rsid w:val="00D348C6"/>
    <w:rsid w:val="00D44EB4"/>
    <w:rsid w:val="00D546CC"/>
    <w:rsid w:val="00D57C62"/>
    <w:rsid w:val="00D767C4"/>
    <w:rsid w:val="00D77CF5"/>
    <w:rsid w:val="00D81307"/>
    <w:rsid w:val="00DA03D6"/>
    <w:rsid w:val="00DA4A61"/>
    <w:rsid w:val="00DA7396"/>
    <w:rsid w:val="00DB6B8A"/>
    <w:rsid w:val="00DF1DEC"/>
    <w:rsid w:val="00DF302A"/>
    <w:rsid w:val="00E014E2"/>
    <w:rsid w:val="00E332C0"/>
    <w:rsid w:val="00E33B68"/>
    <w:rsid w:val="00E36095"/>
    <w:rsid w:val="00E57FCE"/>
    <w:rsid w:val="00E66882"/>
    <w:rsid w:val="00E962C5"/>
    <w:rsid w:val="00EA3488"/>
    <w:rsid w:val="00EB0D8A"/>
    <w:rsid w:val="00EB5F7D"/>
    <w:rsid w:val="00EC589F"/>
    <w:rsid w:val="00ED3F4A"/>
    <w:rsid w:val="00ED54F1"/>
    <w:rsid w:val="00EE0298"/>
    <w:rsid w:val="00EE5885"/>
    <w:rsid w:val="00EE6657"/>
    <w:rsid w:val="00F21FD8"/>
    <w:rsid w:val="00F562CA"/>
    <w:rsid w:val="00F62561"/>
    <w:rsid w:val="00F646D5"/>
    <w:rsid w:val="00F648B5"/>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Zchn"/>
    <w:qForma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uiPriority w:val="99"/>
    <w:rsid w:val="00517050"/>
    <w:rPr>
      <w:color w:val="0000FF"/>
      <w:u w:val="single"/>
    </w:rPr>
  </w:style>
  <w:style w:type="table" w:styleId="TableGrid">
    <w:name w:val="Table Grid"/>
    <w:basedOn w:val="TableNormal"/>
    <w:uiPriority w:val="59"/>
    <w:rsid w:val="00870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ED3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71314581">
      <w:bodyDiv w:val="1"/>
      <w:marLeft w:val="0"/>
      <w:marRight w:val="0"/>
      <w:marTop w:val="0"/>
      <w:marBottom w:val="0"/>
      <w:divBdr>
        <w:top w:val="none" w:sz="0" w:space="0" w:color="auto"/>
        <w:left w:val="none" w:sz="0" w:space="0" w:color="auto"/>
        <w:bottom w:val="none" w:sz="0" w:space="0" w:color="auto"/>
        <w:right w:val="none" w:sz="0" w:space="0" w:color="auto"/>
      </w:divBdr>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30188658">
      <w:bodyDiv w:val="1"/>
      <w:marLeft w:val="0"/>
      <w:marRight w:val="0"/>
      <w:marTop w:val="0"/>
      <w:marBottom w:val="0"/>
      <w:divBdr>
        <w:top w:val="none" w:sz="0" w:space="0" w:color="auto"/>
        <w:left w:val="none" w:sz="0" w:space="0" w:color="auto"/>
        <w:bottom w:val="none" w:sz="0" w:space="0" w:color="auto"/>
        <w:right w:val="none" w:sz="0" w:space="0" w:color="auto"/>
      </w:divBdr>
    </w:div>
    <w:div w:id="196426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5AIRPNAIUNRU-1830940522-9473</_dlc_DocId>
    <_dlc_DocIdUrl xmlns="71c5aaf6-e6ce-465b-b873-5148d2a4c105">
      <Url>https://nokia.sharepoint.com/sites/c5g/5gradio/_layouts/15/DocIdRedir.aspx?ID=5AIRPNAIUNRU-1830940522-9473</Url>
      <Description>5AIRPNAIUNRU-1830940522-9473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365B80-6B05-4996-B70A-F204A65EB8AF}">
  <ds:schemaRefs>
    <ds:schemaRef ds:uri="http://schemas.microsoft.com/sharepoint/events"/>
  </ds:schemaRefs>
</ds:datastoreItem>
</file>

<file path=customXml/itemProps2.xml><?xml version="1.0" encoding="utf-8"?>
<ds:datastoreItem xmlns:ds="http://schemas.openxmlformats.org/officeDocument/2006/customXml" ds:itemID="{DF1F5F4D-107F-4BF4-93D8-5197CC4BE0A1}">
  <ds:schemaRefs>
    <ds:schemaRef ds:uri="http://schemas.microsoft.com/sharepoint/v3/contenttype/forms"/>
  </ds:schemaRefs>
</ds:datastoreItem>
</file>

<file path=customXml/itemProps3.xml><?xml version="1.0" encoding="utf-8"?>
<ds:datastoreItem xmlns:ds="http://schemas.openxmlformats.org/officeDocument/2006/customXml" ds:itemID="{8613CEBE-3CC6-4245-95E9-82C133DC6C42}">
  <ds:schemaRefs>
    <ds:schemaRef ds:uri="http://purl.org/dc/dcmitype/"/>
    <ds:schemaRef ds:uri="http://schemas.microsoft.com/office/2006/metadata/properties"/>
    <ds:schemaRef ds:uri="ebabf6ce-2443-438c-9946-ecc878e7654a"/>
    <ds:schemaRef ds:uri="http://schemas.microsoft.com/office/2006/documentManagement/types"/>
    <ds:schemaRef ds:uri="95d2e41d-1f11-4347-bb1c-11d6a32975dd"/>
    <ds:schemaRef ds:uri="71c5aaf6-e6ce-465b-b873-5148d2a4c105"/>
    <ds:schemaRef ds:uri="http://schemas.openxmlformats.org/package/2006/metadata/core-properties"/>
    <ds:schemaRef ds:uri="http://purl.org/dc/terms/"/>
    <ds:schemaRef ds:uri="http://schemas.microsoft.com/office/infopath/2007/PartnerControls"/>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126B5BC5-8197-4DE5-BAB4-8E093A684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771EF0-803B-4B17-82B7-647A515DCB3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4</Pages>
  <Words>1098</Words>
  <Characters>5928</Characters>
  <Application>Microsoft Office Word</Application>
  <DocSecurity>0</DocSecurity>
  <Lines>49</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6</cp:revision>
  <cp:lastPrinted>1900-01-01T06:00:00Z</cp:lastPrinted>
  <dcterms:created xsi:type="dcterms:W3CDTF">2021-01-13T09:35:00Z</dcterms:created>
  <dcterms:modified xsi:type="dcterms:W3CDTF">2021-01-13T19:32:00Z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0x010100F72F5225BF40E546BD513D0BB4BDDD33</vt:lpwstr>
  </property>
  <property fmtid="{D5CDD505-2E9C-101B-9397-08002B2CF9AE}" pid="11" name="_dlc_DocIdItemGuid">
    <vt:lpwstr>ac412ac3-dd78-4ec9-95d6-b82bec463d88</vt:lpwstr>
  </property>
</Properties>
</file>